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73323" w14:textId="77777777" w:rsidR="006C4940" w:rsidRDefault="006C4940" w:rsidP="00716A36">
      <w:pPr>
        <w:rPr>
          <w:rFonts w:ascii="Arial" w:hAnsi="Arial" w:cs="Arial"/>
        </w:rPr>
      </w:pPr>
    </w:p>
    <w:p w14:paraId="4D4190F1" w14:textId="77777777" w:rsidR="00AD6A2B" w:rsidRPr="004B0577" w:rsidRDefault="00AD6A2B" w:rsidP="00716A36">
      <w:pPr>
        <w:rPr>
          <w:rFonts w:ascii="Arial" w:hAnsi="Arial" w:cs="Arial"/>
          <w:b/>
          <w:bCs/>
        </w:rPr>
      </w:pPr>
      <w:r>
        <w:rPr>
          <w:rFonts w:ascii="Arial" w:hAnsi="Arial" w:cs="Arial"/>
        </w:rPr>
        <w:t>24.04.2023</w:t>
      </w:r>
      <w:r w:rsidR="00716A36">
        <w:rPr>
          <w:rFonts w:ascii="Arial" w:hAnsi="Arial" w:cs="Arial"/>
        </w:rPr>
        <w:t xml:space="preserve"> </w:t>
      </w:r>
      <w:r w:rsidR="00E804DE">
        <w:rPr>
          <w:rFonts w:ascii="Arial" w:hAnsi="Arial" w:cs="Arial"/>
        </w:rPr>
        <w:tab/>
      </w:r>
      <w:r w:rsidR="00716A36">
        <w:rPr>
          <w:rFonts w:ascii="Arial" w:hAnsi="Arial" w:cs="Arial"/>
        </w:rPr>
        <w:t>Nr.</w:t>
      </w:r>
      <w:r w:rsidR="009E2EEF">
        <w:rPr>
          <w:rFonts w:ascii="Arial" w:hAnsi="Arial" w:cs="Arial"/>
        </w:rPr>
        <w:t xml:space="preserve"> </w:t>
      </w:r>
      <w:r>
        <w:rPr>
          <w:rFonts w:ascii="Arial" w:hAnsi="Arial" w:cs="Arial"/>
        </w:rPr>
        <w:t>N-2023/2119</w:t>
      </w:r>
    </w:p>
    <w:p w14:paraId="6B94B195" w14:textId="77777777" w:rsidR="004B0577" w:rsidRPr="004B0577" w:rsidRDefault="004B0577" w:rsidP="004B0577">
      <w:pPr>
        <w:jc w:val="right"/>
        <w:rPr>
          <w:rFonts w:ascii="Arial" w:hAnsi="Arial" w:cs="Arial"/>
          <w:b/>
          <w:bCs/>
        </w:rPr>
      </w:pPr>
      <w:r w:rsidRPr="004B0577">
        <w:rPr>
          <w:rFonts w:ascii="Arial" w:hAnsi="Arial" w:cs="Arial"/>
          <w:b/>
          <w:bCs/>
        </w:rPr>
        <w:t>Satiksmes ministrija</w:t>
      </w:r>
    </w:p>
    <w:p w14:paraId="376606FA" w14:textId="60139FA0" w:rsidR="004B0577" w:rsidRDefault="004B0577" w:rsidP="004B0577">
      <w:pPr>
        <w:jc w:val="right"/>
        <w:rPr>
          <w:rFonts w:ascii="Arial" w:hAnsi="Arial" w:cs="Arial"/>
        </w:rPr>
      </w:pPr>
      <w:hyperlink r:id="rId6" w:history="1">
        <w:r w:rsidRPr="002F67CF">
          <w:rPr>
            <w:rStyle w:val="Hyperlink"/>
            <w:rFonts w:ascii="Arial" w:hAnsi="Arial" w:cs="Arial"/>
          </w:rPr>
          <w:t>satiksmes.ministrija@sam.gov.lv</w:t>
        </w:r>
      </w:hyperlink>
    </w:p>
    <w:p w14:paraId="7EA5BBBB" w14:textId="77777777" w:rsidR="004B0577" w:rsidRDefault="004B0577" w:rsidP="004B0577">
      <w:pPr>
        <w:jc w:val="right"/>
        <w:rPr>
          <w:rFonts w:ascii="Arial" w:hAnsi="Arial" w:cs="Arial"/>
        </w:rPr>
      </w:pPr>
    </w:p>
    <w:p w14:paraId="5828B746" w14:textId="2D0BD2CB" w:rsidR="004B0577" w:rsidRPr="004B0577" w:rsidRDefault="00AD6A2B" w:rsidP="00AD6A2B">
      <w:pPr>
        <w:jc w:val="right"/>
        <w:rPr>
          <w:rFonts w:ascii="Arial" w:hAnsi="Arial" w:cs="Arial"/>
          <w:b/>
          <w:bCs/>
        </w:rPr>
      </w:pPr>
      <w:r w:rsidRPr="004B0577">
        <w:rPr>
          <w:rFonts w:ascii="Arial" w:hAnsi="Arial" w:cs="Arial"/>
          <w:b/>
          <w:bCs/>
        </w:rPr>
        <w:t>Ekonomikas ministrija</w:t>
      </w:r>
    </w:p>
    <w:p w14:paraId="2CC17B49" w14:textId="1973699F" w:rsidR="004B0577" w:rsidRDefault="00AD6A2B" w:rsidP="00AD6A2B">
      <w:pPr>
        <w:jc w:val="right"/>
        <w:rPr>
          <w:rFonts w:ascii="Arial" w:hAnsi="Arial" w:cs="Arial"/>
        </w:rPr>
      </w:pPr>
      <w:r>
        <w:rPr>
          <w:rFonts w:ascii="Arial" w:hAnsi="Arial" w:cs="Arial"/>
        </w:rPr>
        <w:t xml:space="preserve"> </w:t>
      </w:r>
      <w:hyperlink r:id="rId7" w:history="1">
        <w:r w:rsidR="004B0577" w:rsidRPr="002F67CF">
          <w:rPr>
            <w:rStyle w:val="Hyperlink"/>
            <w:rFonts w:ascii="Arial" w:hAnsi="Arial" w:cs="Arial"/>
          </w:rPr>
          <w:t>pasts@em.gov.lv</w:t>
        </w:r>
      </w:hyperlink>
    </w:p>
    <w:p w14:paraId="448816A5" w14:textId="77777777" w:rsidR="004B0577" w:rsidRDefault="004B0577" w:rsidP="00AD6A2B">
      <w:pPr>
        <w:jc w:val="right"/>
        <w:rPr>
          <w:rFonts w:ascii="Arial" w:hAnsi="Arial" w:cs="Arial"/>
        </w:rPr>
      </w:pPr>
    </w:p>
    <w:p w14:paraId="7829E52B" w14:textId="77777777" w:rsidR="004B0577" w:rsidRPr="004B0577" w:rsidRDefault="00AD6A2B" w:rsidP="00AD6A2B">
      <w:pPr>
        <w:jc w:val="right"/>
        <w:rPr>
          <w:rFonts w:ascii="Arial" w:hAnsi="Arial" w:cs="Arial"/>
          <w:b/>
          <w:bCs/>
        </w:rPr>
      </w:pPr>
      <w:r w:rsidRPr="004B0577">
        <w:rPr>
          <w:rFonts w:ascii="Arial" w:hAnsi="Arial" w:cs="Arial"/>
          <w:b/>
          <w:bCs/>
        </w:rPr>
        <w:t>LATVIJAS SILTUMUZŅĒMUMU ASOCIĀCIJA</w:t>
      </w:r>
    </w:p>
    <w:p w14:paraId="3A1A9F9D" w14:textId="31EEF192" w:rsidR="004B0577" w:rsidRDefault="00AD6A2B" w:rsidP="00AD6A2B">
      <w:pPr>
        <w:jc w:val="right"/>
        <w:rPr>
          <w:rFonts w:ascii="Arial" w:hAnsi="Arial" w:cs="Arial"/>
        </w:rPr>
      </w:pPr>
      <w:r>
        <w:rPr>
          <w:rFonts w:ascii="Arial" w:hAnsi="Arial" w:cs="Arial"/>
        </w:rPr>
        <w:t xml:space="preserve"> </w:t>
      </w:r>
      <w:hyperlink r:id="rId8" w:history="1">
        <w:r w:rsidR="004B0577" w:rsidRPr="002F67CF">
          <w:rPr>
            <w:rStyle w:val="Hyperlink"/>
            <w:rFonts w:ascii="Arial" w:hAnsi="Arial" w:cs="Arial"/>
          </w:rPr>
          <w:t>lsua@lsua.lv</w:t>
        </w:r>
      </w:hyperlink>
      <w:r>
        <w:rPr>
          <w:rFonts w:ascii="Arial" w:hAnsi="Arial" w:cs="Arial"/>
        </w:rPr>
        <w:t>;</w:t>
      </w:r>
    </w:p>
    <w:p w14:paraId="427600B0" w14:textId="77777777" w:rsidR="00AD6A2B" w:rsidRDefault="00AD6A2B" w:rsidP="00AD6A2B">
      <w:pPr>
        <w:jc w:val="right"/>
        <w:rPr>
          <w:rFonts w:ascii="Arial" w:hAnsi="Arial" w:cs="Arial"/>
        </w:rPr>
      </w:pPr>
    </w:p>
    <w:p w14:paraId="440531D6" w14:textId="77777777" w:rsidR="00AD6A2B" w:rsidRDefault="00AD6A2B" w:rsidP="00AD6A2B">
      <w:pPr>
        <w:jc w:val="right"/>
        <w:rPr>
          <w:rFonts w:ascii="Arial" w:hAnsi="Arial" w:cs="Arial"/>
        </w:rPr>
      </w:pPr>
    </w:p>
    <w:p w14:paraId="1655A6AD" w14:textId="77777777" w:rsidR="00AD6A2B" w:rsidRDefault="00AD6A2B" w:rsidP="00AD6A2B">
      <w:pPr>
        <w:jc w:val="right"/>
        <w:rPr>
          <w:rFonts w:ascii="Arial" w:hAnsi="Arial" w:cs="Arial"/>
        </w:rPr>
      </w:pPr>
    </w:p>
    <w:p w14:paraId="1B250543" w14:textId="77777777" w:rsidR="004B0577" w:rsidRDefault="00AD6A2B" w:rsidP="00AD6A2B">
      <w:pPr>
        <w:rPr>
          <w:rFonts w:ascii="Arial" w:hAnsi="Arial" w:cs="Arial"/>
          <w:b/>
        </w:rPr>
      </w:pPr>
      <w:r w:rsidRPr="00792BDE">
        <w:rPr>
          <w:rFonts w:ascii="Arial" w:hAnsi="Arial" w:cs="Arial"/>
          <w:b/>
        </w:rPr>
        <w:t xml:space="preserve">Par Ministru kabineta noteikumu projektu </w:t>
      </w:r>
    </w:p>
    <w:p w14:paraId="3532B796" w14:textId="77777777" w:rsidR="004B0577" w:rsidRDefault="00AD6A2B" w:rsidP="00AD6A2B">
      <w:pPr>
        <w:rPr>
          <w:rFonts w:ascii="Arial" w:hAnsi="Arial" w:cs="Arial"/>
          <w:b/>
        </w:rPr>
      </w:pPr>
      <w:r w:rsidRPr="00792BDE">
        <w:rPr>
          <w:rFonts w:ascii="Arial" w:hAnsi="Arial" w:cs="Arial"/>
          <w:b/>
        </w:rPr>
        <w:t xml:space="preserve">“Kārtība, kādā nodod lietošanā vai </w:t>
      </w:r>
    </w:p>
    <w:p w14:paraId="72D292E1" w14:textId="77777777" w:rsidR="004B0577" w:rsidRDefault="00AD6A2B" w:rsidP="00AD6A2B">
      <w:pPr>
        <w:rPr>
          <w:rFonts w:ascii="Arial" w:hAnsi="Arial" w:cs="Arial"/>
          <w:b/>
        </w:rPr>
      </w:pPr>
      <w:r w:rsidRPr="00792BDE">
        <w:rPr>
          <w:rFonts w:ascii="Arial" w:hAnsi="Arial" w:cs="Arial"/>
          <w:b/>
        </w:rPr>
        <w:t xml:space="preserve">apgrūtina valstij piederošo vai piekrītošo </w:t>
      </w:r>
    </w:p>
    <w:p w14:paraId="71E5B529" w14:textId="77777777" w:rsidR="004B0577" w:rsidRDefault="00AD6A2B" w:rsidP="00AD6A2B">
      <w:pPr>
        <w:rPr>
          <w:rFonts w:ascii="Arial" w:hAnsi="Arial" w:cs="Arial"/>
          <w:b/>
        </w:rPr>
      </w:pPr>
      <w:r w:rsidRPr="00792BDE">
        <w:rPr>
          <w:rFonts w:ascii="Arial" w:hAnsi="Arial" w:cs="Arial"/>
          <w:b/>
        </w:rPr>
        <w:t xml:space="preserve">zemi publiskās lietošanas dzelzceļa </w:t>
      </w:r>
    </w:p>
    <w:p w14:paraId="6EE7FCB5" w14:textId="1359AA44" w:rsidR="00AD6A2B" w:rsidRPr="00792BDE" w:rsidRDefault="00AD6A2B" w:rsidP="00AD6A2B">
      <w:pPr>
        <w:rPr>
          <w:rFonts w:ascii="Arial" w:hAnsi="Arial" w:cs="Arial"/>
          <w:b/>
        </w:rPr>
      </w:pPr>
      <w:r w:rsidRPr="00792BDE">
        <w:rPr>
          <w:rFonts w:ascii="Arial" w:hAnsi="Arial" w:cs="Arial"/>
          <w:b/>
        </w:rPr>
        <w:t>infrastruktūras zemes nodalījuma joslā”</w:t>
      </w:r>
    </w:p>
    <w:p w14:paraId="54D69EFE" w14:textId="77777777" w:rsidR="00C83C84" w:rsidRDefault="00C83C84" w:rsidP="00AD6A2B">
      <w:pPr>
        <w:rPr>
          <w:rFonts w:ascii="Arial" w:hAnsi="Arial" w:cs="Arial"/>
        </w:rPr>
      </w:pPr>
    </w:p>
    <w:p w14:paraId="489E5E33" w14:textId="77777777" w:rsidR="00C83C84" w:rsidRDefault="00C83C84" w:rsidP="00AD6A2B">
      <w:pPr>
        <w:rPr>
          <w:rFonts w:ascii="Arial" w:hAnsi="Arial" w:cs="Arial"/>
        </w:rPr>
      </w:pPr>
    </w:p>
    <w:p w14:paraId="780F120F" w14:textId="0B704C0D"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Satiksmes ministrija, pamatojoties uz Dzelzceļa likuma 15.panta otro daļu ir izstrādājusi Ministru kabineta noteikumu projektu “Kārtība, kādā nodod lietošanā vai apgrūtina valstij piederošo vai piekrītošo zemi publiskās lietošanas dzelzceļa infrastruktūras zemes nodalījuma joslā”</w:t>
      </w:r>
      <w:r w:rsidRPr="004B0577">
        <w:rPr>
          <w:rFonts w:ascii="Arial" w:eastAsia="Calibri" w:hAnsi="Arial" w:cs="Arial"/>
          <w:szCs w:val="24"/>
          <w:vertAlign w:val="superscript"/>
          <w:lang w:eastAsia="en-US"/>
        </w:rPr>
        <w:footnoteReference w:id="1"/>
      </w:r>
      <w:r>
        <w:rPr>
          <w:rFonts w:ascii="Arial" w:eastAsia="Calibri" w:hAnsi="Arial" w:cs="Arial"/>
          <w:szCs w:val="24"/>
          <w:lang w:eastAsia="en-US"/>
        </w:rPr>
        <w:t xml:space="preserve"> (</w:t>
      </w:r>
      <w:r w:rsidRPr="004B0577">
        <w:rPr>
          <w:rFonts w:ascii="Arial" w:eastAsia="Calibri" w:hAnsi="Arial" w:cs="Arial"/>
          <w:szCs w:val="24"/>
          <w:lang w:eastAsia="en-US"/>
        </w:rPr>
        <w:t>22-TA-3386</w:t>
      </w:r>
      <w:r>
        <w:rPr>
          <w:rFonts w:ascii="Arial" w:eastAsia="Calibri" w:hAnsi="Arial" w:cs="Arial"/>
          <w:szCs w:val="24"/>
          <w:lang w:eastAsia="en-US"/>
        </w:rPr>
        <w:t xml:space="preserve">) </w:t>
      </w:r>
      <w:r w:rsidRPr="004B0577">
        <w:rPr>
          <w:rFonts w:ascii="Arial" w:eastAsia="Calibri" w:hAnsi="Arial" w:cs="Arial"/>
          <w:szCs w:val="24"/>
          <w:lang w:eastAsia="en-US"/>
        </w:rPr>
        <w:t>(turpmāk – Noteikumu projekts).</w:t>
      </w:r>
    </w:p>
    <w:p w14:paraId="7534C155" w14:textId="23D4916F"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 xml:space="preserve">AS “RĪGAS SILTUMS” ir izvērtējusi Noteikumu projektu un neatbalsta tā tālāku virzību, ja tiek saglabāta </w:t>
      </w:r>
      <w:r w:rsidR="00F77A32">
        <w:rPr>
          <w:rFonts w:ascii="Arial" w:eastAsia="Calibri" w:hAnsi="Arial" w:cs="Arial"/>
          <w:szCs w:val="24"/>
          <w:lang w:eastAsia="en-US"/>
        </w:rPr>
        <w:t xml:space="preserve">Noteikumu projekta </w:t>
      </w:r>
      <w:r w:rsidRPr="004B0577">
        <w:rPr>
          <w:rFonts w:ascii="Arial" w:eastAsia="Calibri" w:hAnsi="Arial" w:cs="Arial"/>
          <w:szCs w:val="24"/>
          <w:lang w:eastAsia="en-US"/>
        </w:rPr>
        <w:t>12.punkta redakcija, kas uzliek par pienākumu AS “RĪGAS SILTUMS” segt ar siltumtīklu pārvietošanu saistītās izmaksas.</w:t>
      </w:r>
    </w:p>
    <w:p w14:paraId="03E9CBB3" w14:textId="77777777" w:rsidR="004B0577" w:rsidRPr="004B0577" w:rsidRDefault="004B0577" w:rsidP="004B0577">
      <w:pPr>
        <w:spacing w:line="360" w:lineRule="auto"/>
        <w:ind w:firstLine="720"/>
        <w:jc w:val="both"/>
        <w:rPr>
          <w:rFonts w:ascii="Arial" w:eastAsia="Calibri" w:hAnsi="Arial" w:cs="Arial"/>
          <w:szCs w:val="24"/>
          <w:lang w:eastAsia="en-US"/>
        </w:rPr>
      </w:pPr>
    </w:p>
    <w:p w14:paraId="3B384235" w14:textId="77777777"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Noteikumu projekta mērķis ir izpildīt noteikto deleģējumu un noteikt regulējumu publiskās lietošanas dzelzceļa infrastruktūras zemes nodalījuma joslā valstij piederošās vai piekrītošās zemes nodošanu lietošanā vai apgrūtināšanu ar servitūtiem ēku, būvju, virszemes vai pazemes komunikāciju būvniecībai vai citas saimnieciskās darbības veikšanai.</w:t>
      </w:r>
    </w:p>
    <w:p w14:paraId="7850BD39" w14:textId="7C1B6D19"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 xml:space="preserve">Noteikumu projekta 12.punkts noteic, ka </w:t>
      </w:r>
      <w:r w:rsidRPr="004B0577">
        <w:rPr>
          <w:rFonts w:ascii="Arial" w:eastAsia="Calibri" w:hAnsi="Arial" w:cs="Arial"/>
          <w:i/>
          <w:iCs/>
          <w:szCs w:val="24"/>
          <w:lang w:eastAsia="en-US"/>
        </w:rPr>
        <w:t xml:space="preserve">“līgumā par zemes lietošanas tiesību aprobežošanu paredz, ka šo noteikumu 9.punktā minēto </w:t>
      </w:r>
      <w:r w:rsidRPr="004B0577">
        <w:rPr>
          <w:rFonts w:ascii="Arial" w:eastAsia="Calibri" w:hAnsi="Arial" w:cs="Arial"/>
          <w:b/>
          <w:bCs/>
          <w:i/>
          <w:iCs/>
          <w:szCs w:val="24"/>
          <w:u w:val="single"/>
          <w:lang w:eastAsia="en-US"/>
        </w:rPr>
        <w:t xml:space="preserve">inženierbūvi pārvieto par </w:t>
      </w:r>
      <w:r w:rsidRPr="004B0577">
        <w:rPr>
          <w:rFonts w:ascii="Arial" w:eastAsia="Calibri" w:hAnsi="Arial" w:cs="Arial"/>
          <w:b/>
          <w:bCs/>
          <w:i/>
          <w:iCs/>
          <w:szCs w:val="24"/>
          <w:u w:val="single"/>
          <w:lang w:eastAsia="en-US"/>
        </w:rPr>
        <w:lastRenderedPageBreak/>
        <w:t>inženierbūves īpašnieka vai tiesiskā valdītāja līdzekļiem</w:t>
      </w:r>
      <w:r w:rsidRPr="004B0577">
        <w:rPr>
          <w:rFonts w:ascii="Arial" w:eastAsia="Calibri" w:hAnsi="Arial" w:cs="Arial"/>
          <w:i/>
          <w:iCs/>
          <w:szCs w:val="24"/>
          <w:u w:val="single"/>
          <w:lang w:eastAsia="en-US"/>
        </w:rPr>
        <w:t>,</w:t>
      </w:r>
      <w:r w:rsidRPr="004B0577">
        <w:rPr>
          <w:rFonts w:ascii="Arial" w:eastAsia="Calibri" w:hAnsi="Arial" w:cs="Arial"/>
          <w:i/>
          <w:iCs/>
          <w:szCs w:val="24"/>
          <w:lang w:eastAsia="en-US"/>
        </w:rPr>
        <w:t xml:space="preserve"> ja zeme nepieciešama dzelzceļa infrastruktūras attīstībai, pārvaldītāja darbības nodrošināšanai vai normatīvajos aktos noteikto publisko funkciju veikšanai.”.</w:t>
      </w:r>
    </w:p>
    <w:p w14:paraId="4C7828F8" w14:textId="77777777" w:rsidR="004B0577" w:rsidRPr="004B0577" w:rsidRDefault="004B0577" w:rsidP="004B0577">
      <w:pPr>
        <w:spacing w:line="360" w:lineRule="auto"/>
        <w:jc w:val="both"/>
        <w:rPr>
          <w:rFonts w:ascii="Arial" w:eastAsia="Calibri" w:hAnsi="Arial" w:cs="Arial"/>
          <w:szCs w:val="24"/>
          <w:lang w:eastAsia="en-US"/>
        </w:rPr>
      </w:pPr>
    </w:p>
    <w:p w14:paraId="38C89646" w14:textId="77777777"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AS “RĪGAS SILTUMS” vērš uzmanību, ka šobrīd spēkā esošā Enerģētikas likuma 23.panta otrā daļa viennozīmīgi noteic, ka “esošo energoapgādes komersantu objektu pārvietošanu pēc pamatotas nekustamā īpašuma īpašnieka prasības veic par nekustamā īpašuma īpašnieka līdzekļiem.”.</w:t>
      </w:r>
    </w:p>
    <w:p w14:paraId="0239CFA7" w14:textId="754A38AD"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Atbilstoši Oficiālo publikāciju un tiesiskās informācijas likuma 9.panta pirmajai un sestajai daļai likums prevalē pār Ministru kabineta noteikumiem un</w:t>
      </w:r>
      <w:r w:rsidR="0007284B">
        <w:rPr>
          <w:rFonts w:ascii="Arial" w:eastAsia="Calibri" w:hAnsi="Arial" w:cs="Arial"/>
          <w:szCs w:val="24"/>
          <w:lang w:eastAsia="en-US"/>
        </w:rPr>
        <w:t>,</w:t>
      </w:r>
      <w:r w:rsidRPr="004B0577">
        <w:rPr>
          <w:rFonts w:ascii="Arial" w:eastAsia="Calibri" w:hAnsi="Arial" w:cs="Arial"/>
          <w:szCs w:val="24"/>
          <w:lang w:eastAsia="en-US"/>
        </w:rPr>
        <w:t xml:space="preserve"> ja tiek konstatētas pretrunas starp dažāda juridiska spēka tiesību normām, piemēro to tiesību normu, kurai ir augstāks juridiskais spēks.</w:t>
      </w:r>
    </w:p>
    <w:p w14:paraId="7EDFF36F" w14:textId="77777777" w:rsidR="004B0577" w:rsidRPr="004B0577" w:rsidRDefault="004B0577" w:rsidP="00F77A32">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Šajā gadījumā Enerģētikas likumam ir augstāks juridiskais spēks kā Ministru kabineta noteikumiem, ar kuriem plānots noteikt iepriekš minētā 12.punkta redakciju.</w:t>
      </w:r>
    </w:p>
    <w:p w14:paraId="708AEB40" w14:textId="77777777" w:rsidR="004B0577" w:rsidRPr="004B0577" w:rsidRDefault="004B0577" w:rsidP="00F77A32">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Jau 2019.gadā Satiksmes ministrija bija izstrādājusi likumprojektu “Grozījumi Dzelzceļa likumā”</w:t>
      </w:r>
      <w:r w:rsidRPr="004B0577">
        <w:rPr>
          <w:rFonts w:ascii="Arial" w:eastAsia="Calibri" w:hAnsi="Arial" w:cs="Arial"/>
          <w:szCs w:val="24"/>
          <w:vertAlign w:val="superscript"/>
          <w:lang w:eastAsia="en-US"/>
        </w:rPr>
        <w:footnoteReference w:id="2"/>
      </w:r>
      <w:r w:rsidRPr="004B0577">
        <w:rPr>
          <w:rFonts w:ascii="Arial" w:eastAsia="Calibri" w:hAnsi="Arial" w:cs="Arial"/>
          <w:szCs w:val="24"/>
          <w:lang w:eastAsia="en-US"/>
        </w:rPr>
        <w:t>, kas paredzēja, ka trešās personas (infrastruktūru īpašnieki) tām piederošās inženierbūves pārvieto par saviem līdzekļiem. Izstrādātais likumprojekts netika saskaņots ar Tieslietu ministriju, Finanšu ministriju, Latvijas Pašvaldību savienību un Latvijas Brīvo arodbiedrību savienību, kā to paredzēja Ministru kabineta protokols</w:t>
      </w:r>
      <w:r w:rsidRPr="004B0577">
        <w:rPr>
          <w:rFonts w:ascii="Arial" w:eastAsia="Calibri" w:hAnsi="Arial" w:cs="Arial"/>
          <w:szCs w:val="24"/>
          <w:vertAlign w:val="superscript"/>
          <w:lang w:eastAsia="en-US"/>
        </w:rPr>
        <w:footnoteReference w:id="3"/>
      </w:r>
      <w:r w:rsidRPr="004B0577">
        <w:rPr>
          <w:rFonts w:ascii="Arial" w:eastAsia="Calibri" w:hAnsi="Arial" w:cs="Arial"/>
          <w:szCs w:val="24"/>
          <w:lang w:eastAsia="en-US"/>
        </w:rPr>
        <w:t xml:space="preserve">. </w:t>
      </w:r>
    </w:p>
    <w:p w14:paraId="1C6FE5D2" w14:textId="77777777" w:rsidR="004B0577" w:rsidRPr="004B0577" w:rsidRDefault="004B0577" w:rsidP="004B0577">
      <w:pPr>
        <w:spacing w:line="360" w:lineRule="auto"/>
        <w:jc w:val="both"/>
        <w:rPr>
          <w:rFonts w:ascii="Arial" w:eastAsia="Calibri" w:hAnsi="Arial" w:cs="Arial"/>
          <w:szCs w:val="24"/>
          <w:lang w:eastAsia="en-US"/>
        </w:rPr>
      </w:pPr>
      <w:r w:rsidRPr="004B0577">
        <w:rPr>
          <w:rFonts w:ascii="Arial" w:eastAsia="Calibri" w:hAnsi="Arial" w:cs="Arial"/>
          <w:szCs w:val="24"/>
          <w:lang w:eastAsia="en-US"/>
        </w:rPr>
        <w:tab/>
        <w:t>AS “RĪGAS SILTUMS” ir lielākais centralizētās siltumapgādes komersants Baltijas valstīs, kas apgādā ar siltumenerģiju vairāk kā 230 tūkst. siltumenerģijas lietotājus Rīgas pilsētā un ārpus tās.</w:t>
      </w:r>
    </w:p>
    <w:p w14:paraId="0BD06E9A" w14:textId="77777777"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 xml:space="preserve">AS “RĪGAS SILTUMS” piederošo inženierbūvju - siltumtīklu kopējais garums ir 693 km, tai skaitā publiskās lietošanas dzelzceļa infrastruktūras zemes nodalījuma joslas zemē izvietoti liela diametra siltumtīkli ~8,94 km garumā, bet paredzamajā </w:t>
      </w:r>
      <w:r w:rsidRPr="004B0577">
        <w:rPr>
          <w:rFonts w:ascii="Arial" w:hAnsi="Arial" w:cs="Arial"/>
          <w:szCs w:val="28"/>
          <w:shd w:val="clear" w:color="auto" w:fill="FFFFFF"/>
        </w:rPr>
        <w:t xml:space="preserve">Rail </w:t>
      </w:r>
      <w:proofErr w:type="spellStart"/>
      <w:r w:rsidRPr="004B0577">
        <w:rPr>
          <w:rFonts w:ascii="Arial" w:hAnsi="Arial" w:cs="Arial"/>
          <w:szCs w:val="28"/>
          <w:shd w:val="clear" w:color="auto" w:fill="FFFFFF"/>
        </w:rPr>
        <w:t>Baltica</w:t>
      </w:r>
      <w:proofErr w:type="spellEnd"/>
      <w:r w:rsidRPr="004B0577">
        <w:rPr>
          <w:rFonts w:ascii="Arial" w:hAnsi="Arial" w:cs="Arial"/>
          <w:szCs w:val="28"/>
          <w:shd w:val="clear" w:color="auto" w:fill="FFFFFF"/>
        </w:rPr>
        <w:t xml:space="preserve"> dzelzceļa līnijas trasējumā – ~3,44 km.</w:t>
      </w:r>
    </w:p>
    <w:p w14:paraId="562FBE18" w14:textId="66913C53" w:rsidR="004B0577" w:rsidRPr="004B0577" w:rsidRDefault="004B0577" w:rsidP="004B0577">
      <w:pPr>
        <w:spacing w:line="360" w:lineRule="auto"/>
        <w:jc w:val="both"/>
        <w:rPr>
          <w:rFonts w:ascii="Arial" w:eastAsia="Calibri" w:hAnsi="Arial" w:cs="Arial"/>
          <w:szCs w:val="24"/>
          <w:lang w:eastAsia="en-US"/>
        </w:rPr>
      </w:pPr>
      <w:r w:rsidRPr="004B0577">
        <w:rPr>
          <w:rFonts w:ascii="Arial" w:hAnsi="Arial" w:cs="Arial"/>
          <w:szCs w:val="28"/>
          <w:shd w:val="clear" w:color="auto" w:fill="FFFFFF"/>
        </w:rPr>
        <w:tab/>
        <w:t>N</w:t>
      </w:r>
      <w:r w:rsidRPr="004B0577">
        <w:rPr>
          <w:rFonts w:ascii="Arial" w:eastAsia="Calibri" w:hAnsi="Arial" w:cs="Arial"/>
          <w:szCs w:val="24"/>
          <w:lang w:eastAsia="en-US"/>
        </w:rPr>
        <w:t>ezinot siltumtīklu iespējamo izvietojumu pēc pārvietošanas, nav iespējams pat hipotētiski aprēķināt</w:t>
      </w:r>
      <w:r w:rsidRPr="004B0577">
        <w:rPr>
          <w:rFonts w:ascii="Arial" w:hAnsi="Arial" w:cs="Arial"/>
          <w:szCs w:val="28"/>
          <w:shd w:val="clear" w:color="auto" w:fill="FFFFFF"/>
        </w:rPr>
        <w:t xml:space="preserve"> kopējās </w:t>
      </w:r>
      <w:r w:rsidRPr="004B0577">
        <w:rPr>
          <w:rFonts w:ascii="Arial" w:eastAsia="Calibri" w:hAnsi="Arial" w:cs="Arial"/>
          <w:szCs w:val="24"/>
          <w:lang w:eastAsia="en-US"/>
        </w:rPr>
        <w:t xml:space="preserve">publiskās lietošanas dzelzceļa infrastruktūras zemes nodalījuma joslas zemē izvietoto siltumtīklu pārvietošanas izmaksas. Analoģisku siltumtīklu izbūves izmaksas tiem siltumtīkliem, kas patreiz atrodas publiskās lietošanas dzelzceļa infrastruktūras zemes nodalījuma joslas zemē, rēķināmas virs 12 milj. </w:t>
      </w:r>
      <w:proofErr w:type="spellStart"/>
      <w:r w:rsidRPr="004B0577">
        <w:rPr>
          <w:rFonts w:ascii="Arial" w:eastAsia="Calibri" w:hAnsi="Arial" w:cs="Arial"/>
          <w:szCs w:val="24"/>
          <w:lang w:eastAsia="en-US"/>
        </w:rPr>
        <w:t>euro</w:t>
      </w:r>
      <w:proofErr w:type="spellEnd"/>
      <w:r w:rsidRPr="004B0577">
        <w:rPr>
          <w:rFonts w:ascii="Arial" w:eastAsia="Calibri" w:hAnsi="Arial" w:cs="Arial"/>
          <w:szCs w:val="24"/>
          <w:lang w:eastAsia="en-US"/>
        </w:rPr>
        <w:t xml:space="preserve">. Siltumtīklu pārvietošana pagarinās šobrīd esošos (pārvietojamos) </w:t>
      </w:r>
      <w:r w:rsidRPr="004B0577">
        <w:rPr>
          <w:rFonts w:ascii="Arial" w:eastAsia="Calibri" w:hAnsi="Arial" w:cs="Arial"/>
          <w:szCs w:val="24"/>
          <w:lang w:eastAsia="en-US"/>
        </w:rPr>
        <w:lastRenderedPageBreak/>
        <w:t xml:space="preserve">siltumtīklus, kā rezultātā siltumtīklu pārvietošanas izmaksas sasniegs vairākus desmitus miljonus </w:t>
      </w:r>
      <w:r w:rsidR="00D84391">
        <w:rPr>
          <w:rFonts w:ascii="Arial" w:eastAsia="Calibri" w:hAnsi="Arial" w:cs="Arial"/>
          <w:szCs w:val="24"/>
          <w:lang w:eastAsia="en-US"/>
        </w:rPr>
        <w:t>EUR</w:t>
      </w:r>
      <w:r w:rsidRPr="004B0577">
        <w:rPr>
          <w:rFonts w:ascii="Arial" w:eastAsia="Calibri" w:hAnsi="Arial" w:cs="Arial"/>
          <w:szCs w:val="24"/>
          <w:lang w:eastAsia="en-US"/>
        </w:rPr>
        <w:t xml:space="preserve">. Plānotās siltumtīklu pārvietošanas rezultātā ne tikai neprognozējami pieaugs siltumenerģijas tarifs galalietotājiem, bet arī palielināsies siltuma zudumi, kas ir viens no siltumapgādes komersanta darbības efektivitātes rādītājiem un, kas ir tiešie siltumapgādes komersanta zaudējumi, kurus segs siltumenerģijas lietotāji siltumenerģijas tarifa ietvaros. </w:t>
      </w:r>
    </w:p>
    <w:p w14:paraId="009C88BF" w14:textId="77777777" w:rsidR="004B0577" w:rsidRPr="004B0577" w:rsidRDefault="004B0577" w:rsidP="004B0577">
      <w:pPr>
        <w:spacing w:line="360" w:lineRule="auto"/>
        <w:ind w:firstLine="720"/>
        <w:jc w:val="both"/>
        <w:rPr>
          <w:rFonts w:ascii="Times New Roman" w:hAnsi="Times New Roman"/>
          <w:color w:val="414142"/>
          <w:sz w:val="20"/>
          <w:szCs w:val="24"/>
        </w:rPr>
      </w:pPr>
      <w:r w:rsidRPr="004B0577">
        <w:rPr>
          <w:rFonts w:ascii="Arial" w:eastAsia="Calibri" w:hAnsi="Arial" w:cs="Arial"/>
          <w:szCs w:val="24"/>
          <w:lang w:eastAsia="en-US"/>
        </w:rPr>
        <w:t>Atbilstoši Aizsargjoslu likuma 17.pantam, lai nodrošinātu siltumtīklu, to iekārtu un būvju ekspluatāciju un drošību, gar visu veidu siltumtīkliem, to iekārtām un būvēm tiek noteiktas aizsargjoslas, kuras tiek ierakstītas zemesgrāmatā, kā konkrētā nekustamā īpašuma apgrūtinājums.</w:t>
      </w:r>
      <w:r w:rsidRPr="004B0577">
        <w:rPr>
          <w:rFonts w:ascii="Times New Roman" w:hAnsi="Times New Roman"/>
          <w:color w:val="414142"/>
          <w:sz w:val="20"/>
        </w:rPr>
        <w:t xml:space="preserve"> </w:t>
      </w:r>
    </w:p>
    <w:p w14:paraId="1036BBB1" w14:textId="77777777"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 xml:space="preserve">Ņemot vērā iepriekš minēto, esošo apbūvi Rīgas pilsētā, kā arī to, ka energoapgādes objektu izvietošanai nekustamajā īpašumā nepieciešama tā īpašnieka atļauja, secināms, ka siltumapgādes objekti, t.sk. siltumtīkli, nevar tikt pārvietoti jebkurā brīvi izvēlētā (iedomātā) nekustamā īpašumā (zemesgabalā), vēl jo vairāk tādēļ, ka vairumā gadījumu konkrētajā vietā vispār nav nekustamo īpašumu, kuros kaut vai hipotētiski iespējams izvietot siltumapgādes objektus. </w:t>
      </w:r>
    </w:p>
    <w:p w14:paraId="1ECB208A" w14:textId="14318FDF"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Gadījumā, ja Noteikumu projekts tiktu pieņemts, neprognozējami tiktu sadārdzināts AS “RĪGAS SILTUMS” sniegtā centralizētā siltumapgādes pakalpojuma tarifs Rīgas pilsētā, kas būtiski skartu centralizētās siltuma</w:t>
      </w:r>
      <w:r w:rsidR="00D84391">
        <w:rPr>
          <w:rFonts w:ascii="Arial" w:eastAsia="Calibri" w:hAnsi="Arial" w:cs="Arial"/>
          <w:szCs w:val="24"/>
          <w:lang w:eastAsia="en-US"/>
        </w:rPr>
        <w:t>p</w:t>
      </w:r>
      <w:r w:rsidRPr="004B0577">
        <w:rPr>
          <w:rFonts w:ascii="Arial" w:eastAsia="Calibri" w:hAnsi="Arial" w:cs="Arial"/>
          <w:szCs w:val="24"/>
          <w:lang w:eastAsia="en-US"/>
        </w:rPr>
        <w:t xml:space="preserve">gādes pakalpojuma lietotājus, t.sk. sabiedrības vismazāk aizsargāto daļu (pensionāri, ģimenes ar maziem bērniem), kā arī šādi neprognozējami izdevumi daudzu miljonu </w:t>
      </w:r>
      <w:r w:rsidR="00D84391">
        <w:rPr>
          <w:rFonts w:ascii="Arial" w:eastAsia="Calibri" w:hAnsi="Arial" w:cs="Arial"/>
          <w:szCs w:val="24"/>
          <w:lang w:eastAsia="en-US"/>
        </w:rPr>
        <w:t>EUR</w:t>
      </w:r>
      <w:r w:rsidRPr="004B0577">
        <w:rPr>
          <w:rFonts w:ascii="Arial" w:eastAsia="Calibri" w:hAnsi="Arial" w:cs="Arial"/>
          <w:szCs w:val="24"/>
          <w:lang w:eastAsia="en-US"/>
        </w:rPr>
        <w:t xml:space="preserve"> apmērā, apdraudētu AS “RĪGAS SILTUMS” maksātspēju, kā arī apdraudētu siltumapgādes ilgtspēju, drošību un stabilitāti Rīgas pilsētā, kas ir īpaši aktuāli Latvijas klimatiskajos apstākļos.</w:t>
      </w:r>
    </w:p>
    <w:p w14:paraId="71AC05B0" w14:textId="23EC5AB9" w:rsidR="004B0577" w:rsidRPr="004B0577" w:rsidRDefault="004B0577" w:rsidP="004B0577">
      <w:pPr>
        <w:spacing w:line="360" w:lineRule="auto"/>
        <w:ind w:firstLine="720"/>
        <w:jc w:val="both"/>
        <w:rPr>
          <w:rFonts w:ascii="Arial" w:eastAsia="Calibri" w:hAnsi="Arial" w:cs="Arial"/>
          <w:szCs w:val="24"/>
          <w:lang w:eastAsia="en-US"/>
        </w:rPr>
      </w:pPr>
      <w:r w:rsidRPr="004B0577">
        <w:rPr>
          <w:rFonts w:ascii="Arial" w:eastAsia="Calibri" w:hAnsi="Arial" w:cs="Arial"/>
          <w:szCs w:val="24"/>
          <w:lang w:eastAsia="en-US"/>
        </w:rPr>
        <w:t>Ņemot vērā minēto, AS “RĪGAS SILTUMS” aicina neatbalstīt Noteikumu projekta 12.punkt</w:t>
      </w:r>
      <w:r w:rsidR="00492056">
        <w:rPr>
          <w:rFonts w:ascii="Arial" w:eastAsia="Calibri" w:hAnsi="Arial" w:cs="Arial"/>
          <w:szCs w:val="24"/>
          <w:lang w:eastAsia="en-US"/>
        </w:rPr>
        <w:t>a</w:t>
      </w:r>
      <w:r w:rsidRPr="004B0577">
        <w:rPr>
          <w:rFonts w:ascii="Arial" w:eastAsia="Calibri" w:hAnsi="Arial" w:cs="Arial"/>
          <w:szCs w:val="24"/>
          <w:lang w:eastAsia="en-US"/>
        </w:rPr>
        <w:t xml:space="preserve"> tālāku virzību. </w:t>
      </w:r>
    </w:p>
    <w:p w14:paraId="0D9FA017" w14:textId="77777777" w:rsidR="00C83C84" w:rsidRDefault="00C83C84" w:rsidP="00AD6A2B">
      <w:pPr>
        <w:rPr>
          <w:rFonts w:ascii="Arial" w:hAnsi="Arial" w:cs="Arial"/>
        </w:rPr>
      </w:pPr>
    </w:p>
    <w:p w14:paraId="69FCD45B" w14:textId="77777777" w:rsidR="00C83C84" w:rsidRDefault="00C83C84" w:rsidP="00AD6A2B">
      <w:pPr>
        <w:rPr>
          <w:rFonts w:ascii="Arial" w:hAnsi="Arial" w:cs="Arial"/>
        </w:rPr>
      </w:pPr>
    </w:p>
    <w:p w14:paraId="236B9C40" w14:textId="2F8E723F" w:rsidR="00C83C84" w:rsidRDefault="00C83C84" w:rsidP="00330E92">
      <w:pPr>
        <w:tabs>
          <w:tab w:val="center" w:pos="4678"/>
          <w:tab w:val="left" w:pos="6096"/>
        </w:tabs>
        <w:rPr>
          <w:rFonts w:ascii="Arial" w:hAnsi="Arial" w:cs="Arial"/>
        </w:rPr>
      </w:pPr>
      <w:r>
        <w:rPr>
          <w:rFonts w:ascii="Arial" w:hAnsi="Arial" w:cs="Arial"/>
        </w:rPr>
        <w:t>Valdes loceklis</w:t>
      </w:r>
      <w:r w:rsidR="001A2588">
        <w:rPr>
          <w:rFonts w:ascii="Arial" w:hAnsi="Arial" w:cs="Arial"/>
        </w:rPr>
        <w:tab/>
      </w:r>
      <w:r w:rsidR="001A2588" w:rsidRPr="001A2588">
        <w:rPr>
          <w:rFonts w:ascii="Arial" w:hAnsi="Arial" w:cs="Arial"/>
          <w:sz w:val="20"/>
        </w:rPr>
        <w:t>(paraksts</w:t>
      </w:r>
      <w:r w:rsidR="001A2588">
        <w:rPr>
          <w:rFonts w:ascii="Arial" w:hAnsi="Arial" w:cs="Arial"/>
          <w:sz w:val="20"/>
        </w:rPr>
        <w:t xml:space="preserve"> *</w:t>
      </w:r>
      <w:r w:rsidR="001A2588" w:rsidRPr="001A2588">
        <w:rPr>
          <w:rFonts w:ascii="Arial" w:hAnsi="Arial" w:cs="Arial"/>
          <w:sz w:val="20"/>
        </w:rPr>
        <w:t>)</w:t>
      </w:r>
      <w:r w:rsidR="005730FE">
        <w:rPr>
          <w:rFonts w:ascii="Arial" w:hAnsi="Arial" w:cs="Arial"/>
          <w:sz w:val="20"/>
        </w:rPr>
        <w:tab/>
      </w:r>
      <w:r w:rsidR="0034203A">
        <w:rPr>
          <w:rFonts w:ascii="Arial" w:hAnsi="Arial" w:cs="Arial"/>
          <w:sz w:val="20"/>
        </w:rPr>
        <w:tab/>
      </w:r>
      <w:r w:rsidR="0034203A">
        <w:rPr>
          <w:rFonts w:ascii="Arial" w:hAnsi="Arial" w:cs="Arial"/>
          <w:sz w:val="20"/>
        </w:rPr>
        <w:tab/>
      </w:r>
      <w:r w:rsidR="005730FE">
        <w:rPr>
          <w:rFonts w:ascii="Arial" w:hAnsi="Arial" w:cs="Arial"/>
        </w:rPr>
        <w:t>M.</w:t>
      </w:r>
      <w:r w:rsidR="0034203A">
        <w:rPr>
          <w:rFonts w:ascii="Arial" w:hAnsi="Arial" w:cs="Arial"/>
        </w:rPr>
        <w:t> </w:t>
      </w:r>
      <w:r w:rsidR="005730FE">
        <w:rPr>
          <w:rFonts w:ascii="Arial" w:hAnsi="Arial" w:cs="Arial"/>
        </w:rPr>
        <w:t>Kauliņš</w:t>
      </w:r>
    </w:p>
    <w:p w14:paraId="7255FA05" w14:textId="77777777" w:rsidR="00C83C84" w:rsidRDefault="00C83C84" w:rsidP="00AD6A2B">
      <w:pPr>
        <w:rPr>
          <w:rFonts w:ascii="Arial" w:hAnsi="Arial" w:cs="Arial"/>
        </w:rPr>
      </w:pPr>
    </w:p>
    <w:p w14:paraId="6765898D" w14:textId="77777777" w:rsidR="005730FE" w:rsidRDefault="005730FE" w:rsidP="00AD6A2B">
      <w:pPr>
        <w:rPr>
          <w:rFonts w:ascii="Arial" w:hAnsi="Arial" w:cs="Arial"/>
        </w:rPr>
      </w:pPr>
    </w:p>
    <w:p w14:paraId="3D5ACA41" w14:textId="4EFD23BA" w:rsidR="00C83C84" w:rsidRDefault="00C83C84" w:rsidP="00330E92">
      <w:pPr>
        <w:tabs>
          <w:tab w:val="center" w:pos="4678"/>
          <w:tab w:val="left" w:pos="6096"/>
        </w:tabs>
        <w:rPr>
          <w:rFonts w:ascii="Arial" w:hAnsi="Arial" w:cs="Arial"/>
        </w:rPr>
      </w:pPr>
      <w:r>
        <w:rPr>
          <w:rFonts w:ascii="Arial" w:hAnsi="Arial" w:cs="Arial"/>
        </w:rPr>
        <w:t>Valdes loceklis</w:t>
      </w:r>
      <w:r w:rsidR="005730FE">
        <w:rPr>
          <w:rFonts w:ascii="Arial" w:hAnsi="Arial" w:cs="Arial"/>
        </w:rPr>
        <w:tab/>
      </w:r>
      <w:r w:rsidR="005730FE" w:rsidRPr="001A2588">
        <w:rPr>
          <w:rFonts w:ascii="Arial" w:hAnsi="Arial" w:cs="Arial"/>
          <w:sz w:val="20"/>
        </w:rPr>
        <w:t>(paraksts</w:t>
      </w:r>
      <w:r w:rsidR="005730FE">
        <w:rPr>
          <w:rFonts w:ascii="Arial" w:hAnsi="Arial" w:cs="Arial"/>
          <w:sz w:val="20"/>
        </w:rPr>
        <w:t xml:space="preserve"> *</w:t>
      </w:r>
      <w:r w:rsidR="005730FE" w:rsidRPr="001A2588">
        <w:rPr>
          <w:rFonts w:ascii="Arial" w:hAnsi="Arial" w:cs="Arial"/>
          <w:sz w:val="20"/>
        </w:rPr>
        <w:t>)</w:t>
      </w:r>
      <w:r w:rsidR="005730FE">
        <w:rPr>
          <w:rFonts w:ascii="Arial" w:hAnsi="Arial" w:cs="Arial"/>
          <w:sz w:val="20"/>
        </w:rPr>
        <w:t xml:space="preserve"> </w:t>
      </w:r>
      <w:r w:rsidR="005730FE">
        <w:rPr>
          <w:rFonts w:ascii="Arial" w:hAnsi="Arial" w:cs="Arial"/>
          <w:sz w:val="20"/>
        </w:rPr>
        <w:tab/>
      </w:r>
      <w:r w:rsidR="0034203A">
        <w:rPr>
          <w:rFonts w:ascii="Arial" w:hAnsi="Arial" w:cs="Arial"/>
          <w:sz w:val="20"/>
        </w:rPr>
        <w:tab/>
      </w:r>
      <w:r w:rsidR="0034203A">
        <w:rPr>
          <w:rFonts w:ascii="Arial" w:hAnsi="Arial" w:cs="Arial"/>
          <w:sz w:val="20"/>
        </w:rPr>
        <w:tab/>
      </w:r>
      <w:r>
        <w:rPr>
          <w:rFonts w:ascii="Arial" w:hAnsi="Arial" w:cs="Arial"/>
        </w:rPr>
        <w:t>U.</w:t>
      </w:r>
      <w:r w:rsidR="0034203A">
        <w:rPr>
          <w:rFonts w:ascii="Arial" w:hAnsi="Arial" w:cs="Arial"/>
        </w:rPr>
        <w:t> </w:t>
      </w:r>
      <w:r>
        <w:rPr>
          <w:rFonts w:ascii="Arial" w:hAnsi="Arial" w:cs="Arial"/>
        </w:rPr>
        <w:t>Osis</w:t>
      </w:r>
    </w:p>
    <w:p w14:paraId="5F0DE5E5" w14:textId="77777777" w:rsidR="00C83C84" w:rsidRDefault="00C83C84" w:rsidP="00AD6A2B">
      <w:pPr>
        <w:rPr>
          <w:rFonts w:ascii="Arial" w:hAnsi="Arial" w:cs="Arial"/>
        </w:rPr>
      </w:pPr>
    </w:p>
    <w:p w14:paraId="33396A91" w14:textId="77777777" w:rsidR="00C83C84" w:rsidRDefault="00C83C84" w:rsidP="00AD6A2B">
      <w:pPr>
        <w:rPr>
          <w:rFonts w:ascii="Arial" w:hAnsi="Arial" w:cs="Arial"/>
        </w:rPr>
      </w:pPr>
    </w:p>
    <w:p w14:paraId="3CBA177D" w14:textId="77777777" w:rsidR="00C83C84" w:rsidRDefault="00C83C84" w:rsidP="00AD6A2B">
      <w:pPr>
        <w:rPr>
          <w:rFonts w:ascii="Arial" w:hAnsi="Arial" w:cs="Arial"/>
        </w:rPr>
      </w:pPr>
    </w:p>
    <w:p w14:paraId="609F0F17" w14:textId="77777777" w:rsidR="00C83C84" w:rsidRPr="000D28BC" w:rsidRDefault="00C83C84" w:rsidP="00AD6A2B">
      <w:pPr>
        <w:rPr>
          <w:rFonts w:ascii="Arial" w:hAnsi="Arial" w:cs="Arial"/>
          <w:i/>
          <w:sz w:val="20"/>
        </w:rPr>
      </w:pPr>
    </w:p>
    <w:p w14:paraId="5BFABC42" w14:textId="54E8A5D6" w:rsidR="00C83C84" w:rsidRPr="0034203A" w:rsidRDefault="00C83C84" w:rsidP="00AD6A2B">
      <w:pPr>
        <w:rPr>
          <w:rFonts w:ascii="Arial" w:hAnsi="Arial" w:cs="Arial"/>
          <w:iCs/>
          <w:sz w:val="20"/>
        </w:rPr>
      </w:pPr>
      <w:r w:rsidRPr="0034203A">
        <w:rPr>
          <w:rFonts w:ascii="Arial" w:hAnsi="Arial" w:cs="Arial"/>
          <w:iCs/>
          <w:sz w:val="20"/>
        </w:rPr>
        <w:t>Berkmane</w:t>
      </w:r>
      <w:r w:rsidR="00CF6D04" w:rsidRPr="0034203A">
        <w:rPr>
          <w:rFonts w:ascii="Arial" w:hAnsi="Arial" w:cs="Arial"/>
          <w:iCs/>
          <w:sz w:val="20"/>
        </w:rPr>
        <w:t xml:space="preserve"> </w:t>
      </w:r>
      <w:r w:rsidRPr="0034203A">
        <w:rPr>
          <w:rFonts w:ascii="Arial" w:hAnsi="Arial" w:cs="Arial"/>
          <w:iCs/>
          <w:sz w:val="20"/>
        </w:rPr>
        <w:t>26559449</w:t>
      </w:r>
    </w:p>
    <w:p w14:paraId="3D1522FE" w14:textId="77777777" w:rsidR="00516A89" w:rsidRPr="00330E92" w:rsidRDefault="00516A89" w:rsidP="00AD6A2B">
      <w:pPr>
        <w:rPr>
          <w:rFonts w:ascii="Arial" w:hAnsi="Arial" w:cs="Arial"/>
          <w:i/>
          <w:szCs w:val="24"/>
        </w:rPr>
      </w:pPr>
    </w:p>
    <w:p w14:paraId="77F28A3B" w14:textId="77777777" w:rsidR="00792BDE" w:rsidRPr="00330E92" w:rsidRDefault="00792BDE" w:rsidP="00AD6A2B">
      <w:pPr>
        <w:rPr>
          <w:rFonts w:ascii="Arial" w:hAnsi="Arial" w:cs="Arial"/>
          <w:i/>
          <w:szCs w:val="24"/>
        </w:rPr>
      </w:pPr>
    </w:p>
    <w:p w14:paraId="2EADF8E3" w14:textId="5AEEFEE0" w:rsidR="001A2588" w:rsidRPr="0034203A" w:rsidRDefault="00516A89" w:rsidP="00AD6A2B">
      <w:pPr>
        <w:rPr>
          <w:rFonts w:ascii="Arial" w:hAnsi="Arial" w:cs="Arial"/>
          <w:szCs w:val="24"/>
        </w:rPr>
      </w:pPr>
      <w:r w:rsidRPr="0034203A">
        <w:rPr>
          <w:rFonts w:ascii="Arial" w:hAnsi="Arial" w:cs="Arial"/>
          <w:szCs w:val="24"/>
        </w:rPr>
        <w:t xml:space="preserve">* </w:t>
      </w:r>
      <w:r w:rsidR="00DF1A24" w:rsidRPr="0034203A">
        <w:rPr>
          <w:rFonts w:ascii="Arial" w:hAnsi="Arial" w:cs="Arial"/>
          <w:szCs w:val="24"/>
        </w:rPr>
        <w:t>Dokuments</w:t>
      </w:r>
      <w:r w:rsidR="009E23CD" w:rsidRPr="0034203A">
        <w:rPr>
          <w:rFonts w:ascii="Arial" w:hAnsi="Arial" w:cs="Arial"/>
          <w:szCs w:val="24"/>
        </w:rPr>
        <w:t xml:space="preserve"> ir</w:t>
      </w:r>
      <w:r w:rsidR="00DF1A24" w:rsidRPr="0034203A">
        <w:rPr>
          <w:rFonts w:ascii="Arial" w:hAnsi="Arial" w:cs="Arial"/>
          <w:szCs w:val="24"/>
        </w:rPr>
        <w:t xml:space="preserve"> parakstīts ar drošu elektronisko parakstu un satur laika zīmogu</w:t>
      </w:r>
      <w:r w:rsidR="00495FBC" w:rsidRPr="0034203A">
        <w:rPr>
          <w:rFonts w:ascii="Arial" w:hAnsi="Arial" w:cs="Arial"/>
          <w:szCs w:val="24"/>
        </w:rPr>
        <w:t>.</w:t>
      </w:r>
    </w:p>
    <w:sectPr w:rsidR="001A2588" w:rsidRPr="0034203A" w:rsidSect="00330E92">
      <w:headerReference w:type="default" r:id="rId9"/>
      <w:headerReference w:type="first" r:id="rId10"/>
      <w:pgSz w:w="11906" w:h="16838" w:code="9"/>
      <w:pgMar w:top="1134"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FB728" w14:textId="77777777" w:rsidR="005A7E9A" w:rsidRDefault="005A7E9A" w:rsidP="006C4940">
      <w:r>
        <w:separator/>
      </w:r>
    </w:p>
  </w:endnote>
  <w:endnote w:type="continuationSeparator" w:id="0">
    <w:p w14:paraId="0E68259C" w14:textId="77777777" w:rsidR="005A7E9A" w:rsidRDefault="005A7E9A" w:rsidP="006C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Helvetica">
    <w:altName w:val="Calibri"/>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AE5D4" w14:textId="77777777" w:rsidR="005A7E9A" w:rsidRDefault="005A7E9A" w:rsidP="006C4940">
      <w:r>
        <w:separator/>
      </w:r>
    </w:p>
  </w:footnote>
  <w:footnote w:type="continuationSeparator" w:id="0">
    <w:p w14:paraId="0105494D" w14:textId="77777777" w:rsidR="005A7E9A" w:rsidRDefault="005A7E9A" w:rsidP="006C4940">
      <w:r>
        <w:continuationSeparator/>
      </w:r>
    </w:p>
  </w:footnote>
  <w:footnote w:id="1">
    <w:p w14:paraId="6F63384B" w14:textId="77777777" w:rsidR="004B0577" w:rsidRDefault="004B0577" w:rsidP="004B0577">
      <w:pPr>
        <w:pStyle w:val="FootnoteText"/>
      </w:pPr>
      <w:r>
        <w:rPr>
          <w:rStyle w:val="FootnoteReference"/>
        </w:rPr>
        <w:footnoteRef/>
      </w:r>
      <w:r>
        <w:t xml:space="preserve"> </w:t>
      </w:r>
      <w:hyperlink r:id="rId1" w:history="1">
        <w:r>
          <w:rPr>
            <w:rStyle w:val="Hyperlink"/>
          </w:rPr>
          <w:t>https://tapportals.mk.gov.lv/legal_acts/919cf3a0-7704-42bb-a78a-fedd16d8aba9</w:t>
        </w:r>
      </w:hyperlink>
      <w:r>
        <w:t xml:space="preserve"> </w:t>
      </w:r>
    </w:p>
  </w:footnote>
  <w:footnote w:id="2">
    <w:p w14:paraId="4C738783" w14:textId="77777777" w:rsidR="004B0577" w:rsidRDefault="004B0577" w:rsidP="004B0577">
      <w:pPr>
        <w:pStyle w:val="FootnoteText"/>
      </w:pPr>
      <w:r>
        <w:rPr>
          <w:rStyle w:val="FootnoteReference"/>
        </w:rPr>
        <w:footnoteRef/>
      </w:r>
      <w:r>
        <w:t xml:space="preserve"> </w:t>
      </w:r>
      <w:hyperlink r:id="rId2" w:history="1">
        <w:r>
          <w:rPr>
            <w:rStyle w:val="Hyperlink"/>
          </w:rPr>
          <w:t>https://tap.mk.gov.lv/mk/tap/?pid=40470449</w:t>
        </w:r>
      </w:hyperlink>
      <w:r>
        <w:t xml:space="preserve"> </w:t>
      </w:r>
    </w:p>
  </w:footnote>
  <w:footnote w:id="3">
    <w:p w14:paraId="07228695" w14:textId="77777777" w:rsidR="004B0577" w:rsidRDefault="004B0577" w:rsidP="004B0577">
      <w:pPr>
        <w:pStyle w:val="FootnoteText"/>
      </w:pPr>
      <w:r>
        <w:rPr>
          <w:rStyle w:val="FootnoteReference"/>
        </w:rPr>
        <w:footnoteRef/>
      </w:r>
      <w:r>
        <w:t xml:space="preserve"> </w:t>
      </w:r>
      <w:hyperlink r:id="rId3" w:anchor="10" w:history="1">
        <w:r>
          <w:rPr>
            <w:rStyle w:val="Hyperlink"/>
          </w:rPr>
          <w:t>https://tap.mk.gov.lv/mk/vsssanaksmes/saraksts/protokols/?protokols=2019-03-07#10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1EA4F" w14:textId="380752F5" w:rsidR="006C4940" w:rsidRPr="00505DD7" w:rsidRDefault="00505DD7" w:rsidP="006C4940">
    <w:pPr>
      <w:pStyle w:val="Header"/>
      <w:jc w:val="cente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2</w:t>
    </w:r>
    <w:r>
      <w:rPr>
        <w:rFonts w:ascii="Arial" w:hAnsi="Arial" w:cs="Aria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137F" w14:textId="1FFD7E6D" w:rsidR="00E454DE" w:rsidRDefault="00E454DE" w:rsidP="00E454DE">
    <w:pPr>
      <w:pStyle w:val="Header"/>
      <w:jc w:val="center"/>
    </w:pPr>
    <w:r w:rsidRPr="00E454DE">
      <w:rPr>
        <w:noProof/>
      </w:rPr>
      <w:drawing>
        <wp:inline distT="0" distB="0" distL="0" distR="0" wp14:anchorId="542C73A6" wp14:editId="45211982">
          <wp:extent cx="2548255" cy="363855"/>
          <wp:effectExtent l="0" t="0" r="4445" b="0"/>
          <wp:docPr id="3" name="Picture 3" descr="RigasSiltums_logo_rgb_427x61px_2018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asSiltums_logo_rgb_427x61px_201811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8255" cy="363855"/>
                  </a:xfrm>
                  <a:prstGeom prst="rect">
                    <a:avLst/>
                  </a:prstGeom>
                  <a:noFill/>
                  <a:ln>
                    <a:noFill/>
                  </a:ln>
                </pic:spPr>
              </pic:pic>
            </a:graphicData>
          </a:graphic>
        </wp:inline>
      </w:drawing>
    </w:r>
  </w:p>
  <w:p w14:paraId="5AE7EE04" w14:textId="77777777" w:rsidR="00E454DE" w:rsidRDefault="00E454DE" w:rsidP="00E454DE">
    <w:pPr>
      <w:pStyle w:val="Header"/>
      <w:jc w:val="center"/>
    </w:pPr>
  </w:p>
  <w:p w14:paraId="11AE1C3F" w14:textId="33D58B3D"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VIENOTAIS REĢ</w:t>
    </w:r>
    <w:r>
      <w:rPr>
        <w:rFonts w:ascii="Arial" w:hAnsi="Arial" w:cs="Arial"/>
        <w:sz w:val="18"/>
        <w:szCs w:val="18"/>
      </w:rPr>
      <w:t>.</w:t>
    </w:r>
    <w:r w:rsidRPr="00E454DE">
      <w:rPr>
        <w:rFonts w:ascii="Arial" w:hAnsi="Arial" w:cs="Arial"/>
        <w:sz w:val="18"/>
        <w:szCs w:val="18"/>
      </w:rPr>
      <w:t xml:space="preserve"> NR. LV 40003286750</w:t>
    </w:r>
  </w:p>
  <w:p w14:paraId="5F7E5741" w14:textId="77777777"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CĒSU IELA 3A, RĪGA, LV-1012</w:t>
    </w:r>
  </w:p>
  <w:p w14:paraId="0CE64590" w14:textId="4CBAA768"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 xml:space="preserve">TĀLR. 67017359, </w:t>
    </w:r>
    <w:r w:rsidR="007C0F62">
      <w:rPr>
        <w:rFonts w:ascii="Arial" w:hAnsi="Arial" w:cs="Arial"/>
        <w:sz w:val="18"/>
        <w:szCs w:val="18"/>
      </w:rPr>
      <w:t>E-PASTS</w:t>
    </w:r>
    <w:r w:rsidRPr="00E454DE">
      <w:rPr>
        <w:rFonts w:ascii="Arial" w:hAnsi="Arial" w:cs="Arial"/>
        <w:sz w:val="18"/>
        <w:szCs w:val="18"/>
      </w:rPr>
      <w:t xml:space="preserve">: </w:t>
    </w:r>
    <w:r w:rsidR="007C0F62">
      <w:rPr>
        <w:rFonts w:ascii="Arial" w:hAnsi="Arial" w:cs="Arial"/>
        <w:sz w:val="18"/>
        <w:szCs w:val="18"/>
      </w:rPr>
      <w:t>siltums@rs.lv</w:t>
    </w:r>
  </w:p>
  <w:p w14:paraId="79075CD5" w14:textId="77777777" w:rsidR="00E454DE" w:rsidRPr="00E454DE" w:rsidRDefault="00E454DE" w:rsidP="00E454DE">
    <w:pPr>
      <w:pStyle w:val="Header"/>
      <w:jc w:val="center"/>
      <w:rPr>
        <w:rFonts w:ascii="Arial" w:hAnsi="Arial" w:cs="Arial"/>
        <w:sz w:val="18"/>
        <w:szCs w:val="18"/>
      </w:rPr>
    </w:pPr>
  </w:p>
  <w:p w14:paraId="2A814813" w14:textId="77777777" w:rsidR="00E454DE" w:rsidRPr="00E454DE" w:rsidRDefault="00E454DE" w:rsidP="00E454DE">
    <w:pPr>
      <w:pStyle w:val="Header"/>
      <w:jc w:val="center"/>
      <w:rPr>
        <w:rFonts w:ascii="Arial" w:hAnsi="Arial" w:cs="Arial"/>
        <w:sz w:val="18"/>
        <w:szCs w:val="18"/>
      </w:rPr>
    </w:pPr>
  </w:p>
  <w:p w14:paraId="7F8DF2E7" w14:textId="2B31E2C6"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RĪGA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EE"/>
    <w:rsid w:val="00002A7F"/>
    <w:rsid w:val="00050238"/>
    <w:rsid w:val="0007284B"/>
    <w:rsid w:val="000D28BC"/>
    <w:rsid w:val="001A2588"/>
    <w:rsid w:val="00225A55"/>
    <w:rsid w:val="002F5E08"/>
    <w:rsid w:val="00330E92"/>
    <w:rsid w:val="0034203A"/>
    <w:rsid w:val="003C1C13"/>
    <w:rsid w:val="004736FC"/>
    <w:rsid w:val="00492056"/>
    <w:rsid w:val="00495FBC"/>
    <w:rsid w:val="004B0577"/>
    <w:rsid w:val="00505DD7"/>
    <w:rsid w:val="00516A89"/>
    <w:rsid w:val="005730FE"/>
    <w:rsid w:val="005A5F1D"/>
    <w:rsid w:val="005A7E9A"/>
    <w:rsid w:val="005E0971"/>
    <w:rsid w:val="005E3063"/>
    <w:rsid w:val="006623D4"/>
    <w:rsid w:val="006A3BF2"/>
    <w:rsid w:val="006C4940"/>
    <w:rsid w:val="00716A36"/>
    <w:rsid w:val="00744EE4"/>
    <w:rsid w:val="00750CEE"/>
    <w:rsid w:val="00792BDE"/>
    <w:rsid w:val="007C0F62"/>
    <w:rsid w:val="008F4147"/>
    <w:rsid w:val="00914E2C"/>
    <w:rsid w:val="009E23CD"/>
    <w:rsid w:val="009E2EEF"/>
    <w:rsid w:val="00A10493"/>
    <w:rsid w:val="00AD6A2B"/>
    <w:rsid w:val="00C27522"/>
    <w:rsid w:val="00C83C84"/>
    <w:rsid w:val="00CA717D"/>
    <w:rsid w:val="00CF6D04"/>
    <w:rsid w:val="00D31913"/>
    <w:rsid w:val="00D84391"/>
    <w:rsid w:val="00DF1A24"/>
    <w:rsid w:val="00E11539"/>
    <w:rsid w:val="00E454DE"/>
    <w:rsid w:val="00E804DE"/>
    <w:rsid w:val="00ED46D0"/>
    <w:rsid w:val="00F06293"/>
    <w:rsid w:val="00F63204"/>
    <w:rsid w:val="00F70F7C"/>
    <w:rsid w:val="00F77A32"/>
    <w:rsid w:val="00FB14AE"/>
    <w:rsid w:val="00FE1B01"/>
    <w:rsid w:val="00FE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AB8C7"/>
  <w15:chartTrackingRefBased/>
  <w15:docId w15:val="{0517EE4B-B23C-4D91-81A9-811DE8D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imHelvetica" w:hAnsi="RimHelvetica"/>
      <w:sz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940"/>
    <w:pPr>
      <w:tabs>
        <w:tab w:val="center" w:pos="4680"/>
        <w:tab w:val="right" w:pos="9360"/>
      </w:tabs>
    </w:pPr>
  </w:style>
  <w:style w:type="character" w:customStyle="1" w:styleId="HeaderChar">
    <w:name w:val="Header Char"/>
    <w:basedOn w:val="DefaultParagraphFont"/>
    <w:link w:val="Header"/>
    <w:uiPriority w:val="99"/>
    <w:rsid w:val="006C4940"/>
    <w:rPr>
      <w:rFonts w:ascii="RimHelvetica" w:hAnsi="RimHelvetica"/>
      <w:sz w:val="24"/>
      <w:lang w:val="lv-LV" w:eastAsia="lv-LV"/>
    </w:rPr>
  </w:style>
  <w:style w:type="paragraph" w:styleId="Footer">
    <w:name w:val="footer"/>
    <w:basedOn w:val="Normal"/>
    <w:link w:val="FooterChar"/>
    <w:uiPriority w:val="99"/>
    <w:unhideWhenUsed/>
    <w:rsid w:val="006C4940"/>
    <w:pPr>
      <w:tabs>
        <w:tab w:val="center" w:pos="4680"/>
        <w:tab w:val="right" w:pos="9360"/>
      </w:tabs>
    </w:pPr>
  </w:style>
  <w:style w:type="character" w:customStyle="1" w:styleId="FooterChar">
    <w:name w:val="Footer Char"/>
    <w:basedOn w:val="DefaultParagraphFont"/>
    <w:link w:val="Footer"/>
    <w:uiPriority w:val="99"/>
    <w:rsid w:val="006C4940"/>
    <w:rPr>
      <w:rFonts w:ascii="RimHelvetica" w:hAnsi="RimHelvetica"/>
      <w:sz w:val="24"/>
      <w:lang w:val="lv-LV" w:eastAsia="lv-LV"/>
    </w:rPr>
  </w:style>
  <w:style w:type="paragraph" w:styleId="BalloonText">
    <w:name w:val="Balloon Text"/>
    <w:basedOn w:val="Normal"/>
    <w:link w:val="BalloonTextChar"/>
    <w:uiPriority w:val="99"/>
    <w:semiHidden/>
    <w:unhideWhenUsed/>
    <w:rsid w:val="00D319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913"/>
    <w:rPr>
      <w:rFonts w:ascii="Segoe UI" w:hAnsi="Segoe UI" w:cs="Segoe UI"/>
      <w:sz w:val="18"/>
      <w:szCs w:val="18"/>
      <w:lang w:val="lv-LV" w:eastAsia="lv-LV"/>
    </w:rPr>
  </w:style>
  <w:style w:type="character" w:styleId="Hyperlink">
    <w:name w:val="Hyperlink"/>
    <w:basedOn w:val="DefaultParagraphFont"/>
    <w:uiPriority w:val="99"/>
    <w:unhideWhenUsed/>
    <w:rsid w:val="004B0577"/>
    <w:rPr>
      <w:color w:val="0563C1" w:themeColor="hyperlink"/>
      <w:u w:val="single"/>
    </w:rPr>
  </w:style>
  <w:style w:type="character" w:styleId="UnresolvedMention">
    <w:name w:val="Unresolved Mention"/>
    <w:basedOn w:val="DefaultParagraphFont"/>
    <w:uiPriority w:val="99"/>
    <w:semiHidden/>
    <w:unhideWhenUsed/>
    <w:rsid w:val="004B0577"/>
    <w:rPr>
      <w:color w:val="605E5C"/>
      <w:shd w:val="clear" w:color="auto" w:fill="E1DFDD"/>
    </w:rPr>
  </w:style>
  <w:style w:type="paragraph" w:styleId="FootnoteText">
    <w:name w:val="footnote text"/>
    <w:basedOn w:val="Normal"/>
    <w:link w:val="FootnoteTextChar"/>
    <w:uiPriority w:val="99"/>
    <w:semiHidden/>
    <w:unhideWhenUsed/>
    <w:rsid w:val="004B0577"/>
    <w:rPr>
      <w:rFonts w:ascii="Arial" w:eastAsia="Calibri" w:hAnsi="Arial" w:cs="Arial"/>
      <w:sz w:val="20"/>
      <w:lang w:eastAsia="en-US"/>
    </w:rPr>
  </w:style>
  <w:style w:type="character" w:customStyle="1" w:styleId="FootnoteTextChar">
    <w:name w:val="Footnote Text Char"/>
    <w:basedOn w:val="DefaultParagraphFont"/>
    <w:link w:val="FootnoteText"/>
    <w:uiPriority w:val="99"/>
    <w:semiHidden/>
    <w:rsid w:val="004B0577"/>
    <w:rPr>
      <w:rFonts w:ascii="Arial" w:eastAsia="Calibri" w:hAnsi="Arial" w:cs="Arial"/>
      <w:lang w:val="lv-LV"/>
    </w:rPr>
  </w:style>
  <w:style w:type="character" w:styleId="FootnoteReference">
    <w:name w:val="footnote reference"/>
    <w:basedOn w:val="DefaultParagraphFont"/>
    <w:uiPriority w:val="99"/>
    <w:semiHidden/>
    <w:unhideWhenUsed/>
    <w:rsid w:val="004B05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27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sua@lsua.lv" TargetMode="External"/><Relationship Id="rId3" Type="http://schemas.openxmlformats.org/officeDocument/2006/relationships/webSettings" Target="webSettings.xml"/><Relationship Id="rId7" Type="http://schemas.openxmlformats.org/officeDocument/2006/relationships/hyperlink" Target="mailto:pasts@em.gov.l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tiksmes.ministrija@sam.gov.lv"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tap.mk.gov.lv/mk/vsssanaksmes/saraksts/protokols/?protokols=2019-03-07" TargetMode="External"/><Relationship Id="rId2" Type="http://schemas.openxmlformats.org/officeDocument/2006/relationships/hyperlink" Target="https://tap.mk.gov.lv/mk/tap/?pid=40470449" TargetMode="External"/><Relationship Id="rId1" Type="http://schemas.openxmlformats.org/officeDocument/2006/relationships/hyperlink" Target="https://tapportals.mk.gov.lv/legal_acts/919cf3a0-7704-42bb-a78a-fedd16d8aba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3817</Words>
  <Characters>2177</Characters>
  <Application>Microsoft Office Word</Application>
  <DocSecurity>0</DocSecurity>
  <Lines>18</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Rigas Siltums</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Kanceleja</dc:creator>
  <cp:keywords/>
  <dc:description/>
  <cp:lastModifiedBy>Daiga Berkmane</cp:lastModifiedBy>
  <cp:revision>19</cp:revision>
  <cp:lastPrinted>2013-09-02T11:47:00Z</cp:lastPrinted>
  <dcterms:created xsi:type="dcterms:W3CDTF">2019-03-18T08:55:00Z</dcterms:created>
  <dcterms:modified xsi:type="dcterms:W3CDTF">2023-04-24T07:18:00Z</dcterms:modified>
</cp:coreProperties>
</file>