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nozares informācijas nacionālā (valsts) piekļuves punkta darbības un datu iesniegšanas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Valsts informācijas sistēmu likuma</w:t>
            </w:r>
            <w:r w:rsidR="00000000" w:rsidRPr="00000000" w:rsidDel="00000000">
              <w:rPr>
                <w:rtl w:val="0"/>
              </w:rPr>
              <w:t xml:space="preserve"> </w:t>
            </w:r>
            <w:r w:rsidR="00000000" w:rsidRPr="00000000" w:rsidDel="00000000">
              <w:rPr>
                <w:rtl w:val="0"/>
              </w:rPr>
              <w:t xml:space="preserve">18. panta</w:t>
            </w:r>
            <w:r w:rsidR="00000000" w:rsidRPr="00000000" w:rsidDel="00000000">
              <w:rPr>
                <w:rtl w:val="0"/>
              </w:rPr>
              <w:t xml:space="preserve"> piektās daļas 1.,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w:t>
            </w:r>
            <w:r w:rsidR="00000000" w:rsidRPr="00000000" w:rsidDel="00000000">
              <w:rPr>
                <w:rtl w:val="0"/>
              </w:rPr>
              <w:t xml:space="preserve">Ceļu satiksmes likuma</w:t>
            </w:r>
            <w:r w:rsidR="00000000" w:rsidRPr="00000000" w:rsidDel="00000000">
              <w:rPr>
                <w:rtl w:val="0"/>
              </w:rPr>
              <w:t xml:space="preserve"> 42.</w:t>
            </w:r>
            <w:r w:rsidR="00000000" w:rsidRPr="00000000" w:rsidDel="00000000">
              <w:rPr>
                <w:vertAlign w:val="superscript"/>
                <w:rtl w:val="0"/>
              </w:rPr>
              <w:t xml:space="preserve">1</w:t>
            </w:r>
            <w:r w:rsidR="00000000" w:rsidRPr="00000000" w:rsidDel="00000000">
              <w:rPr>
                <w:rtl w:val="0"/>
              </w:rPr>
              <w:t xml:space="preserve"> panta ceturto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norādi par noteikumu izdošanas tiesisko pamatu ar atsauci uz Valsts informācijas sistēmu likuma 18. panta piektās daļas 3. punktu (arī noteikumu projekta pamattekstu ar attiecīgu regulējumu) vai skaidrot noteikumu projekta anotācijā, kā paredzēts īstenot minēto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datu turētājs - Latvijas Republikā reģistrēta publiskā persona vai privāto tiesību juridiskā persona, kuras pārvaldībā ir šo noteikumu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 pielikumā</w:t>
            </w:r>
            <w:r w:rsidR="00000000" w:rsidRPr="00000000" w:rsidDel="00000000">
              <w:rPr>
                <w:rtl w:val="0"/>
              </w:rPr>
              <w:t xml:space="preserve"> uzskaitītie datu veidi, un kura tiesīga piešķirt piekļuvi šiem datiem saskaņā ar šajos noteikumos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pārskatīt un precizēt noteikumu projektu (tostarp 2.1., 2.4., 2.2., 2.9. u.c. vienības), nodrošinot, ka netiek dublētas Eiropas Savienības regulu prasības. Attiecībā uz noteikumu projektā skaidrotajiem terminiem lūdzam paredzēt, ka attiecīgie termini tiek saprasti konkrētas regulas izpratnē (piem., attiecībā uz terminu "datu turētājs" - Komisijas 2017. gada 31. maija Deleģētās regulas (ES) 2017/1926, ar ko papildina Eiropas Parlamenta un Padomes Direktīvu 2010/40/ES attiecībā uz ES mēroga multimodālu maršruta informācijas pakalpojumu sniegšanu (turpmāk - regula Nr. 2017/1926), 2. panta 11. punkta izpratnē). Ja tomēr noteikumu projektā nepieciešams skaidrot minētos terminus, tad lūdzam tos skaidrot identiski regulā noteiktajam, jo Eiropas Savienības Tiesa ir atzinusi, ka, ja regula prasa tās piemērošanai nodrošinošu nacionālā tiesību akta pieņemšanu, atsevišķos gadījumos tomēr var tikt pieļauta regulu teksta daļu inkorporēšana nacionālajos tiesību aktos (kā piemēru sk. lietu Nr. 272/83 </w:t>
            </w:r>
            <w:r w:rsidR="00000000" w:rsidRPr="00000000" w:rsidDel="00000000">
              <w:rPr>
                <w:i w:val="1"/>
                <w:rtl w:val="0"/>
              </w:rPr>
              <w:t xml:space="preserve">Komisija v. Itālija</w:t>
            </w:r>
            <w:r w:rsidR="00000000" w:rsidRPr="00000000" w:rsidDel="00000000">
              <w:rPr>
                <w:rtl w:val="0"/>
              </w:rPr>
              <w:t xml:space="preserve">). Tomēr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NPP operators - NPP platformas darbības uzturētājs un pārvaldītājs, izpildot šo noteikumu </w:t>
            </w:r>
            <w:r w:rsidR="00000000" w:rsidRPr="00000000" w:rsidDel="00000000">
              <w:rPr>
                <w:rtl w:val="0"/>
              </w:rPr>
              <w:t xml:space="preserve">III </w:t>
            </w:r>
            <w:r w:rsidR="00000000" w:rsidRPr="00000000" w:rsidDel="00000000">
              <w:rPr>
                <w:rtl w:val="0"/>
              </w:rPr>
              <w:t xml:space="preserve">nodaļā</w:t>
            </w:r>
            <w:r w:rsidR="00000000" w:rsidRPr="00000000" w:rsidDel="00000000">
              <w:rPr>
                <w:rtl w:val="0"/>
              </w:rPr>
              <w:t xml:space="preserve"> noteiktos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svītrot noteikumu projekta 2.12. apakšpunktu, kur tiek skaidrots Valsts informācijas sistēmu likumā skaidrots termins.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NPP platformas uzdevums ir nodrošināt šo noteikumu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uzskaitīto datu veidu un informācijas pakalpojumu, ņemot vērā to tehniskos raksturlielumus, apmaiņu un pieejamību atkārtotai izmantošanai atbilstoši Eiropas Savienībā noteiktiem vienotiem digitalizācijas un atvērtības principiem, lai atvieglotu piekļuvi, nodrošinātu vieglu apmaiņu un atkārtotu izmantošanu ar ITS saistītiem datiem Latvijā, vienlaicīgi atbalstot ITS koordinētu un saskaņotu ieviešanu, un izmantošanu Eiropas Savienībā.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anotācijā skaidrot, kur (kādos dokumentos) ietverti Eiropas Savienībā noteiktie vienotie digitalizācijas un atvērtības principi, nepieciešamības gadījumā precizējot noteikumu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NPP platformas pieejamība tiek nodrošināta vismaz 96,5 apmērā gadā no paredzētā darbības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precizēt noteikumu projekta 7. punktu, skaidrojot, kas ir domāts ar 96,5 apmēru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Kompetentā iestāde sniedz atbalstu NPP operatoram komunikācijas nodrošināšanā ar datu turētājiem.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vai tā anotācijā detalizētāk skaidrot, kā izpaužas atbalsta sniegšana, nepieciešamības gadījumā norādot konkrētus atbalsta 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Datu turētāja pienākumos ietilpst: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datu turētāju u.c. noteikumu projektā minēto subjektu pienākumi tostarp izriet arī no Eiropas Savienības regulām (piemēram, Komisijas 2022. gada 2. februāra Deleģētās regulas (ES) 2022/670, ar ko papildina Eiropas Parlamenta un Padomes Direktīvu 2010/40/ES attiecībā uz reāllaika satiksmes informācijas pakalpojumu nodrošināšanu visā ES (turpmāk - regula Nr. 2022/670), lūdzam izvērtēt un precizēt noteikumu projekta 21.4. apakšpunktu (nepieciešamības gadījumā - arī citas vienības), nodrošinot, ka netiek dublētas attiecīgo regulu prasības, tostarp nepieciešamības gadījumā noteikumu projektā paredzot, ka attiecīgie pienākumi datu turētājam ir papildus konkrētajās regulās noteiktajam, noteikumu projekta anotācijā skaidrojot pamatojumu paredzēt datu turētājam papildu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21.4.4. savlaicīgi izlabot visas neprecizitātes, kuras tas ir konstatējis savos datos vai par kurām ir informējis NPP operators vai datu 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noteikumu projekta 21.4.4. apakšpunktā vai noteikumu projekta anotācijā norādīt konkrētu termiņu neprecizitāšu izlabošanai, ņemot vērā, ka norāde uz savlaicīgu izlabošanu, iespējams, varētu būt pārāk subjektīva un apgrūtinoši piemērojama praksē. Līdzīgi lūdzam nepieciešamības gadījumā precizēt arī citas noteikumu 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anonimizācija ir tehniski īstenojama un datu apstrādes nolūkus var sasniegt ar anonimizētiem datiem, izmanto anonimizētus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24. un 25. punktu ar noteikumu projekta 21.4.2. apakšpunktu, kurā norādīts, ka NPP platformā personas datus publicē tikai anonimizētā veidā. Tāpat, ievērojot Eiropas Parlamenta un Padomes 2016. gada 27. aprīļa Regulas (ES) 2016/679 par fizisku personu aizsardzību attiecībā uz personas datu apstrādi un šādu datu brīvu apriti un ar ko atceļ Direktīvu 95/46/EK (Vispārīgā datu aizsardzības regula) 5. pantā nostiprinātos godprātības un pārredzamības principus, lūdzam noteikumu projekta anotāciju papildināt ar skaidrojumu, kā nosakāms, kad personas dati ir anonimizējami un kad - pseidonimizējami, kā arī, ja pēdējais nav iespējams, kā tiks mazināti riski attiecīgajiem datu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Parlamenta un Padomes 2023. gada 22. novembra Direktīvas (ES) 2023/2661, ar ko groza Direktīvu 2010/40/ES par pamatu intelektisko transporta sistēmu ieviešanai autotransporta jomā un saskarnēm ar citiem transporta veidiem (turpmāk - Direktīva 2023/2661) 2. pantam šīs direktīvas prasības pamatā ir jāpārņem līdz 2025. gada 21. decembrim, tādēļ aicinām izvērtēt un noteikumu projekta anotācijā skaidrot, kādēļ paredzēta noteikumu projekta spēkā stāšanās vispārējā kārtībā, nepieciešamības gadījumā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noteikumu projekta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5.4. sadaļas 1. tabulā skaidrojot, kā paredzēts pārņemt direktīvas 2023/2661 1. panta "5" punkta (tostarp arī II pielikuma) prasības, ņemot vērā, ka šajā punktā ietvertais Eiropas Parlamenta un Padomes 2010. gada 7. jūlija Direktīvas 2010/40/ES  par pamatu intelektisko transporta sistēmu ieviešanai autotransporta jomā un saskarnēm ar citiem transporta veidiem (turpmāk - direktīva Nr. 2010/40/ES) 5. panta 1. punkts paredz konkrētus pasākumus, kas jāveic dalībvalstīm un kas, iespējams, varētu skart arī privātpersonas. Papildus attiecībā uz pārējām 5. panta prasībām, kā arī minētās direktīvas 1. panta 15. punktu aicinām 1. tabulā (vai ailē "Cita informācija") arī skaidrot, kā paredzēts nodrošināt attiecīgo prasību izpildi (piemēram, norādot atbildīgo institūciju, kura iesniegs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detalizētāk skaidrojot direktīvas Nr. 2023/2661 1. panta "7" punktā iekļautā regulējuma pārņemšanu noteikumu projektā (tostarp attiecībā uz tādām prasībām kā datu pieejamības nodrošināšana nekavējoties u.c.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precizējot informāciju par direktīvas Nr. 2023/2661 1. panta "11" punktā (direktīvas Nr. 2010/40/ES 10. panta 1. punkta pārņemšanu noteikumu projekta 24. punktā (faktiski pārņemts 23. punktā, savukārt 10. panta 3. un 4. punkts - attiecīgi noteikumu projekta 24. un 25. punktā), jo noteikumu projektā nav norādīts uz datu apstrādi darbību veikšanai, lai nodrošinātu ceļu satiksmes drošību vai drošumu un uzlabotu satiksmes, mobilitātes vai incidentu pārvaldību. Nepieciešamības gadījumā lūdzam papildināt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salāgojot 5.4. sadaļas 1. tabulā ietverto skaidrojumu par direktīvas Nr. 2010/40/ES 2. panta 2. punkta (arī 3. panta ievaddaļu) un direktīvas Nr. 2023/2661 I pielikuma pārņemšanu, kā arī konkrētāk skaidrojot, kā minētās prasības pārņemtas noteikumu projekta 1., 2., 3. un 4. pielikumā. Kā arī lūdzam salāgot skaidrojumu par direktīvas Nr. 2010/40/ES 3. panta ievaddaļas un šīs ievaddaļas apakšpunktu pārņemšanu (norādot arī uz konkrētu Elektronisko sakaru likuma vienību, kā arī nepieciešamības gadījumā izslēdzot vai skaidrojot atsauci uz direktīvas Nr. 2023/2661</w:t>
            </w:r>
            <w:r w:rsidR="00000000" w:rsidRPr="00000000" w:rsidDel="00000000">
              <w:rPr>
                <w:b w:val="1"/>
                <w:rtl w:val="0"/>
              </w:rPr>
              <w:t xml:space="preserve"> I</w:t>
            </w:r>
            <w:r w:rsidR="00000000" w:rsidRPr="00000000" w:rsidDel="00000000">
              <w:rPr>
                <w:rtl w:val="0"/>
              </w:rPr>
              <w:t xml:space="preserve"> pielikumu, uz kuru norādīts ievaddaļā, bet nevienā no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piektkārt, ņemot vērā, ka atbilstoši noteikumu projekta anotācijas 1.3. sadaļā minētajam ar noteikumu projektu tiek izpildītas regulas Nr. 886/2013, Nr. 885/2013, Nr. 2022/670 un Nr. 2017/1926 prasības, nepieciešams papildināt noteikumu projekta anotācijas 5. sadaļu ar informāciju par konkrētu minēto regulu prasību ieviešanu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skaidrojot direktīvas Nr. 2023/2661 1. panta "6" punkta "b" apakšpunktā (direktīvas Nr. 2010/40/ES 6. panta 6. punktā) un III pielikumā ietvertās rīcības brīvības izmantošanu vai neizmantošanu noteikumu projektā, papildinot aili (sniedzot pamatojumu) par dalībvalsts rīcības brīvības izmantošanu, norādot konkrētās direktīvas normas, kas paredz rīcības brīvību, kādā veidā minētā rīcības brīvība ir (nav) izmantota noteikumu projektā, un to, kādēļ ir vai nav izmantota direktīvā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datu turētājs - Latvijas Republikā reģistrēta publiskā persona vai privāto tiesību juridiskā persona, kuras pārvaldībā ir šo noteikumu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 pielikumā</w:t>
            </w:r>
            <w:r w:rsidR="00000000" w:rsidRPr="00000000" w:rsidDel="00000000">
              <w:rPr>
                <w:rtl w:val="0"/>
              </w:rPr>
              <w:t xml:space="preserve"> uzskaitītie datu veidi, un kura tiesīga piešķirt piekļuvi šiem datiem saskaņā ar šajos noteikumos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svītrot noteikumu projekta 2.1. un 2.2. apakšpunktā ietverto norādi uz Latvijas Republiku, jo tā nav nepieciešama (piem., termins "publiska persona" jau ir skaidrots Administratīvā procesa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kopa - atbilstoši datu veidam un/vai informācijas pakalpojumam strukturēts fizikālo ierakstu apvienojums, kam ir savs identifikators un kas satur informāciju par saistītajiem metadatiem un datu saturu. Datu kopa ir atsevišķa pabeigtā informācijas vienība, kas var ietilpt vienā vai vairākos datu veidos un/vai informācijas pakalpojumos;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2.5. apakšpunktā simbolu un vārdus "un/vai"aizstāt ar saikli "un" vai saikli "vai", jo no noteikumu projekta nav skaidrs, vai ar simbolu un vārdiem "un/vai" tiek saprasts saiklis "un" vai saiklis "vai".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tehniskie raksturlielumi - tehniskās prasības un specifikācijas, kas vajadzīgas, lai nodrošinātu ITS ieviešanas un izmantošanas savietojamību, sadarbspēju un nepārtrauktību attiecībā uz informācijas pakalpojumu nodrošināšanu visā Eiropas Savienībā, un lai uzlabotu augstas kvalitātes un pastāvīgu informācijas pakalpojumu sniegšanu visā Eiropas Savienības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atrunāt saīsinājumu "ITS".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NPP platforma var nodrošināt arī citu nekā šo noteikumu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norādīto datu veidu pieejamību (citi dati, tostarp vēsturiskie, paplašinātais ģeogrāfiskais pārklājums u.c.) atbilstoši šo noteikumu </w:t>
            </w:r>
            <w:r w:rsidR="00000000" w:rsidRPr="00000000" w:rsidDel="00000000">
              <w:rPr>
                <w:rtl w:val="0"/>
              </w:rPr>
              <w:t xml:space="preserve">16. </w:t>
            </w:r>
            <w:r w:rsidR="00000000" w:rsidRPr="00000000" w:rsidDel="00000000">
              <w:rPr>
                <w:rtl w:val="0"/>
              </w:rPr>
              <w:t xml:space="preserve">punkta</w:t>
            </w:r>
            <w:r w:rsidR="00000000" w:rsidRPr="00000000" w:rsidDel="00000000">
              <w:rPr>
                <w:rtl w:val="0"/>
              </w:rPr>
              <w:t xml:space="preserve">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NPP platforma var nodrošināt arī citu datu (tostarp vēsturiskie dati, paplašinātais ģeogrāfiskais pārklājums u.c.) veidu pieejamību atbilstoši šo noteikumu 16.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Datu turētāja pienākumos ietilpst: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21.4. apakšpunktā ietverto regulējumu izdalīt atsevišķā noteikumu projekta punktā, tādējādi nodrošinot strukturāli pārskatāmu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21.4.3. nodrošināt datu turētāja atbilstības novērtējuma izpildei nepieciešamos datus, ierakstus un attiecīgos dokumentus bez maksas un bez šķēršļiem;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kā izpaužas datu nodrošināšana bez šķēršļiem, proti, kāda rīcība varētu izpausties kā šķēršļi,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izmantot NPP platformā saņemtos datus informācijas pakalpojumu vai ITS lietotņu izveidei, vai citā neitrālā veidā bez diskriminācijas vai aizspriedumiem pret datu turētāju;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noteikumu projekta 22.4. apakšpunktā svītrot vārdus "vai aizspriedumiem",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Datus, kas ir personas dati un kas ir saistīti ar šo noteikumu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norādīto ITS lietotņu un pakalpojumu nodrošināšanu, NPP operators apstrādā, ievērojot </w:t>
            </w:r>
            <w:r w:rsidR="00000000" w:rsidRPr="00000000" w:rsidDel="00000000">
              <w:rPr>
                <w:rtl w:val="0"/>
              </w:rPr>
              <w:t xml:space="preserve">Fizisko personu datu apstrādes likuma</w:t>
            </w:r>
            <w:r w:rsidR="00000000" w:rsidRPr="00000000" w:rsidDel="00000000">
              <w:rPr>
                <w:rtl w:val="0"/>
              </w:rPr>
              <w:t xml:space="preserve"> </w:t>
            </w:r>
            <w:r w:rsidR="00000000" w:rsidRPr="00000000" w:rsidDel="00000000">
              <w:rPr>
                <w:rtl w:val="0"/>
              </w:rPr>
              <w:t xml:space="preserve">25. pantu</w:t>
            </w:r>
            <w:r w:rsidR="00000000" w:rsidRPr="00000000" w:rsidDel="00000000">
              <w:rPr>
                <w:rtl w:val="0"/>
              </w:rPr>
              <w:t xml:space="preserve"> un </w:t>
            </w:r>
            <w:r w:rsidR="00000000" w:rsidRPr="00000000" w:rsidDel="00000000">
              <w:rPr>
                <w:rtl w:val="0"/>
              </w:rPr>
              <w:t xml:space="preserve">Ministru kabineta 2023. gada 4. jūlija noteikumu Nr. 367 "Informācijas sistēmu vispārējās tehniskās prasības"</w:t>
            </w:r>
            <w:r w:rsidR="00000000" w:rsidRPr="00000000" w:rsidDel="00000000">
              <w:rPr>
                <w:rtl w:val="0"/>
              </w:rPr>
              <w:t xml:space="preserve"> </w:t>
            </w:r>
            <w:r w:rsidR="00000000" w:rsidRPr="00000000" w:rsidDel="00000000">
              <w:rPr>
                <w:rtl w:val="0"/>
              </w:rPr>
              <w:t xml:space="preserve">2.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23. punktu, jo tā ir deklaratīva norma. Vēršam uzmanību, ka Fizisko personu datu apstrādes likums un Ministru kabineta 2023. gada 4. jūlija noteikumi Nr. 367 "Informācijas sistēmu vispārējās tehniskās prasības" ir vispārsaistošie normatīvie akti, kas piemērojami bez papildu norādes noteikumu projektos. Savukārt Ministru kabineta 2009. gada 3. februāra noteikumu Nr. 108 "Normatīvo aktu projektu sagatavošanas noteikumi" 3.1. apakšpunkts nosaka, ka normatīvā akta projektā neietver normas, kas ir deklaratīvas.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mēroga reāllaika satiksmes informācijas pakalpojuma ietvaros NPP platformā publicējamie datu veidi (02.02.2022. Komisijas Deleģētā regula 2022/670) un to publicēšanas NPP platformā tehniskie raksturlielumi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atsauces uz Eiropas Savienības regulām noformēt atbilstoši Ministru kabineta 2009. gada 3. februāra noteikumu Nr. 108 "Normatīvo aktu projektu sagatavošanas noteikumi" 170.-172. punktam, atsaucē uz attiecīgo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Padomes 2017. gada 20. janvāra Regula (ES) 2017/127, ar ko nosaka konkrētu zivju krājumu un zivju krājumu grupu zvejas iespējas, kuras piemērojamas Savienības ūdeņos un – attiecībā uz Savienības zvejas kuģiem – konkrētos ūdeņos, kas nav Savienības ūdeņi. Kā arī lūdzam atsauces izdarīt precīzi (proti, norādot precīzus regulu numurus ("1926/2017")).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mēroga multimodālu maršruta informācijas pakalpojuma ietvaros NPP platformā publicējamie  datu veidi, transporta veidu sadalījums (31.05.2017. Komisijas Deleģētā regula 1926/2017) un datu veidu publicēšanas NPP platformā tehniskie raksturlielumi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4. pielikuma norādes "pēc šo noteikumu spēkā stāšanās datuma" vietā norādot "šo noteikumu spēkā stāšanās datums"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24-TA-1897</w:t>
    </w:r>
    <w:r>
      <w:br/>
    </w:r>
    <w:r w:rsidR="00000000" w:rsidRPr="00000000" w:rsidDel="00000000">
      <w:rPr>
        <w:rtl w:val="0"/>
      </w:rPr>
      <w:t xml:space="preserve">Izdrukāts 07.10.2024. 19.47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24-TA-1897</w:t>
    </w:r>
    <w:r>
      <w:br/>
    </w:r>
    <w:r w:rsidR="00000000" w:rsidRPr="00000000" w:rsidDel="00000000">
      <w:rPr>
        <w:rtl w:val="0"/>
      </w:rPr>
      <w:t xml:space="preserve">Izdrukāts 07.10.2024. 19.47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Atzinumi_24-TA-1897.docx</dc:title>
</cp:coreProperties>
</file>

<file path=docProps/custom.xml><?xml version="1.0" encoding="utf-8"?>
<Properties xmlns="http://schemas.openxmlformats.org/officeDocument/2006/custom-properties" xmlns:vt="http://schemas.openxmlformats.org/officeDocument/2006/docPropsVTypes"/>
</file>