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22-TA-2462: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tīmekļvietņu vai mobilo lietotņu pakalpojuma pasažieru komercpārvadājumos sniedzējs nenodrošina normatīvajos aktos autopārvadājumu jomā noteikto datu nosūtīšanu Valsts ieņēmumu dienestam tiešsaistes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šajā tiesību normā lietoto vārdkopu "pasažieru komercpārvadājumos", papildinot to ar tiešu norādi par konkrētu pasažieru komercpārvadājuma veidu, piemēram, paredzot, ka šajā tiesību normā paredzētais regulējums attiecināms tikai uz pasažieru komercpārvadājumu ar taksometru vai vieglo automobili.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iesniedz ministrijām, pašvaldībām un citām institūcijām obligāti izpildāmu prasību apturēt vai anulēt nodokļu maksātājam izsniegto speciālo atļauju (licenci) veikt komercdarbību, anulēt tīmekļvietnes vai mobilās lietotnes pakalpojuma pasažieru komercpārvadājumos sniedzēja reģistrāciju;".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šajā tiesību normā lietoto vārdkopu "pasažieru komercpārvadājumos", papildinot to ar tiešu norādi par konkrētu pasažieru komercpārvadājuma veidu, piemēram, paredzot, ka šajā tiesību normā paredzētais regulējums attiecināms tikai uz pasažieru komercpārvadājumu ar taksometru vai vieglo automobili.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pārtrauktu pārkāpumu un nodrošinātu, ka lēmums par naudas soda piemērošanu par šā likuma 135., 138. vai 140. pantā paredzēto administratīvo pārkāpumu, ko izdarījusi persona, kas veic pasažieru komercpārvadājumu, pārvadātājs vai persona, kas tā vārdā vai atbilstoši sadarbības līgumam veic pasažieru komercpārvadājumus ar taksometru vai ar vieglo automobili </w:t>
            </w:r>
            <w:r w:rsidR="00000000" w:rsidRPr="00000000" w:rsidDel="00000000">
              <w:rPr>
                <w:b w:val="1"/>
                <w:rtl w:val="0"/>
              </w:rPr>
              <w:t xml:space="preserve">(šā panta ietvaros - pārkāpējs)</w:t>
            </w:r>
            <w:r w:rsidR="00000000" w:rsidRPr="00000000" w:rsidDel="00000000">
              <w:rPr>
                <w:rtl w:val="0"/>
              </w:rPr>
              <w:t xml:space="preserve">, tiek izpildīts, Valsts ieņēmumu dienests var piemērot nodrošinājuma līdzekli — aizturēt transportlīdzekļa valsts reģistrācijas numura zīmes.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šo tiesību normu atbilstoši likumprojekta sākotnējās ietekmes novērtējuma ziņojumā (turpmāk - anotācija) sniegtajai informācijai. Proti, no anotācijā sniegtās informācijas secināms, ka likumprojektā paredzētais nodrošinājuma līdzeklis - transportlīdzekļa valsts reģistrācijas numura zīmju aizturēšana, tiks piemērots tikai personām (pārvadātājiem), kas veic pasažieru komercpārvadājumus ar taksometriem vai vieglajiem automobiļiem. Līdz ar to šajā tiesību normā nepieciešams aizstāt vārdu "izdarījusi" ar vārdu "izdarījis" un svītrot vārdus "persona, kas veic pasažieru komercpārvadājumu".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22-TA-2462</w:t>
    </w:r>
    <w:r>
      <w:br/>
    </w:r>
    <w:r w:rsidR="00000000" w:rsidRPr="00000000" w:rsidDel="00000000">
      <w:rPr>
        <w:rtl w:val="0"/>
      </w:rPr>
      <w:t xml:space="preserve">Izdrukāts 01.12.2022.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22-TA-2462</w:t>
    </w:r>
    <w:r>
      <w:br/>
    </w:r>
    <w:r w:rsidR="00000000" w:rsidRPr="00000000" w:rsidDel="00000000">
      <w:rPr>
        <w:rtl w:val="0"/>
      </w:rPr>
      <w:t xml:space="preserve">Izdrukāts 01.12.2022.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Atzinumi_22-TA-2462.docx</dc:title>
</cp:coreProperties>
</file>

<file path=docProps/custom.xml><?xml version="1.0" encoding="utf-8"?>
<Properties xmlns="http://schemas.openxmlformats.org/officeDocument/2006/custom-properties" xmlns:vt="http://schemas.openxmlformats.org/officeDocument/2006/docPropsVTypes"/>
</file>