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5. komponentes "Ekonomikas transformācija un produktivitātes reforma"5.2.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vairākās augstskolās iekšējās konsolidācijas ietvaros paredzēts nodrošināt koledžu reorganizāciju, tostarp Latvijas Kultūras koledžas konsolidāciju, īstenojot Latvijas Kultūras akadēmijas iekšējo konsolidāciju. Projekta anotācijā ir norādīts, ka, īstenojot iekšējo konsolidāciju, tās rezultātā plānota augstskolu struktūrvienību skaita samazināšanās. Ņemot vērā augstāk minēto, lūdzam vērtēt, vai rezultāta rādītājs – samazināts struktūrvienību skaits - ir korekts. Ņemot vērā, ka koledžas vairumā gadījumu ir augstskolu dibinātas izglītības iestādes, kas darbojas aģentūras juridiskajā statusā, lūdzam vērtēt, vai tās šobrīd ir uzskatāmas par augstskolas struktūrvienībām, attiecīgi, vai reorganizējot koledžu (piemēram, likvidējot to kā aģentūru un tās vietā izveidojot augstskolas struktūrvienību, kas saglabā koledžas nosaukumu un turpina pildīt tās funkcijas) tiks sasniegts norādītais rezultāts – mazāks struktūrvienību skaits. Lūdzam iespēju robežās papildināt anotāciju ar skaidrojumu par iekšējās konsolidācijas, kas saistīta ar koledžu konsolidāciju, veidiem, procesu un juridiskajiem aspektiem, tostarp konsolidējamās iestādes (aģentūras) statusu pēc konsolidācijas.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līmeņa studiju programmu izstrāde (Projekta 19.1.3. apakšpunkts un 22. punkts un tā apakšpunkti) ir uzskatāma par atbalstāmo darbību, tostarp vai par atbalstāmu varēs uzskatīt arī koledžu programmu - pirmā līmeņa profesionālās augstākās izglītības programmu, tālākizglītības kursu, profesionālās pilnveides kursu nozares profesionāļiem – izstrāde, un nepieciešamības gadījumā precizēt Projektu un/vai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03.01.2023.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03.01.2023.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Atzinumi_22-TA-2792.docx</dc:title>
</cp:coreProperties>
</file>

<file path=docProps/custom.xml><?xml version="1.0" encoding="utf-8"?>
<Properties xmlns="http://schemas.openxmlformats.org/officeDocument/2006/custom-properties" xmlns:vt="http://schemas.openxmlformats.org/officeDocument/2006/docPropsVTypes"/>
</file>