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atalgojumu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nevalstiskā organizācija nav pasludināta par maksātnespējīgu, neatrodas likvidācijas stadijā un tās publiskā darbība nav apturēta vai pārtraukta;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Biedrību un nodibinājumu likumam var tikt aizliegta biedrības un nodibinājuma publiskā vai cita darbība (skat. Biedrību un nodibinājumu likuma 15.panta 7.punktu, 57.</w:t>
            </w:r>
            <w:r w:rsidR="00000000" w:rsidRPr="00000000" w:rsidDel="00000000">
              <w:rPr>
                <w:vertAlign w:val="superscript"/>
                <w:rtl w:val="0"/>
              </w:rPr>
              <w:t xml:space="preserve">1</w:t>
            </w:r>
            <w:r w:rsidR="00000000" w:rsidRPr="00000000" w:rsidDel="00000000">
              <w:rPr>
                <w:rtl w:val="0"/>
              </w:rPr>
              <w:t xml:space="preserve"> un 105. panta piekto daļu). Ievērojot minēto, lūdzam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nevalstiskā organizācija nav pasludināta par maksātnespējīgu, neatrodas likvidācijas stadijā un t</w:t>
            </w:r>
            <w:r w:rsidR="00000000" w:rsidRPr="00000000" w:rsidDel="00000000">
              <w:rPr>
                <w:u w:val="single"/>
                <w:rtl w:val="0"/>
              </w:rPr>
              <w:t xml:space="preserve">ās publiskā darbība vai cita darbība nav aizliegta;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nevalstiskajai organizācijai un tās valdes vai padomes locekļiem nav noteiktas starptautiskās vai nacionālās sankcijas vai būtiskas finanšu un kapitāla tirgus intereses ietekmējošas Eiropas Savienības vai Ziemeļatlantijas līguma organizācijas dalībvalsts sankcijas.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šāds ierobežojums ir jauns (pašlaik spēkā esošie Ministru kabineta 2021. gada 1. aprīļa noteikumi Nr. 205 "Noteikumi par kritērijiem un kārtību, kādā tiek izraudzītas nevalstiskās organizācijas darbam Sabiedrības integrācijas fonda padomē, un atlīdzību Sabiedrības integrācijas fonda padomes locekļiem, kas ir nevalstisko organizāciju pārstāvji" šādu ierobežojumu biedrībai un nodibinājumam neparedz), lūdzam papildināt projekta anotāciju ar skaidrojumu par šāda ierobežojuma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Nevalstiskā organizācija darbam fonda padomē kā deleģēto pārstāvi (turpmāk – kandidāts) un aizvietotāju deleģē fizisku personu, kura ir sasniegusi vismaz 18 gadu vecumu. Konkursā tiek vērtēta kandidāta atbilstība šādiem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7.1. apakšpunktu, par nevalstiskās organizācijas pārstāvi vai viņa aizvietotāju var būt fiziska persona, kura sasniegusi pilngadību. Vēršam uzmanību, ka noteikumu projekta 10. punkta pirmais teikums dublē noteikumu projekta 7.1.apakšpunktu, līdz ar to, tas būtu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Katrs komisijas loceklis izvērtē pieteikumus atbilstoši šo noteikumu </w:t>
            </w:r>
            <w:r w:rsidR="00000000" w:rsidRPr="00000000" w:rsidDel="00000000">
              <w:rPr>
                <w:rtl w:val="0"/>
              </w:rPr>
              <w:t xml:space="preserve">6.</w:t>
            </w:r>
            <w:r w:rsidR="00000000" w:rsidRPr="00000000" w:rsidDel="00000000">
              <w:rPr>
                <w:rtl w:val="0"/>
              </w:rPr>
              <w:t xml:space="preserve"> ,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atbilstības un kvalitātes kritērijiem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 minētos kvalitātes kritērijus vērtē saskaņā ar šo noteikumu </w:t>
            </w:r>
            <w:r w:rsidR="00000000" w:rsidRPr="00000000" w:rsidDel="00000000">
              <w:rPr>
                <w:rtl w:val="0"/>
              </w:rPr>
              <w:t xml:space="preserve">2. </w:t>
            </w:r>
            <w:r w:rsidR="00000000" w:rsidRPr="00000000" w:rsidDel="00000000">
              <w:rPr>
                <w:rtl w:val="0"/>
              </w:rPr>
              <w:t xml:space="preserve">pielikuma</w:t>
            </w:r>
            <w:r w:rsidR="00000000" w:rsidRPr="00000000" w:rsidDel="00000000">
              <w:rPr>
                <w:rtl w:val="0"/>
              </w:rPr>
              <w:t xml:space="preserve"> ​​​​​​​ II daļu. Komisija pieņem lēmumu noraidīt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katram komisijas loceklim ir nepieciešams vērtēt atbilstības kritērijus, kuri ir iekļauti noteikumu projekta 6. un 7. punktā un tie ir tehniski. Vēršam uzmanību, ka noteikumu projekta 8. punkts jau paredz, ka informāciju par 6. un 7. punktā minēto kritēriju pārbaudi fonds saņem no attiecīgajām iestādēm, līdz ar to arī fonds var pārbaudīt, vai nevalstiskā organizācija vai nevalstiskās organizācijas izvirzītais pārstāvis vai viņa aizvietotājs atbilst izvirzītajām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atalgojuma apmēru par amata pienākumu pildīšanu fonda padomē fonda padomes locekļiem vai viņu aizvietotājiem, kas ir nevalstisko organizāciju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lietoto terminu "atalgojums" atbilstoši Sabiedrības integrācijas fonda likumā lietotajam terminam "atlīdzība". Tāpat, ierosinām precizēt noteikumu projekta VI.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nevalstiskās organizācijas statūtos noteiktais darbības mērķis un darbības joma atbilstoši Ministru kabineta noteiktajai klasifikācijai vismaz trīs gadus ir tieši saistīta ar vismaz vienu no šādām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biedrību un nodibinājumu darbības jomu uzskaitījumu nav nepieciešams papildināt ar zinātnes jomu. Vēršam uzmanību, ka noteikumu projekta 1.pielikumā kā viena no prioritārajām jomām ir norādīta arī zinātne.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par šo noteikumu </w:t>
            </w:r>
            <w:r w:rsidR="00000000" w:rsidRPr="00000000" w:rsidDel="00000000">
              <w:rPr>
                <w:rtl w:val="0"/>
              </w:rPr>
              <w:t xml:space="preserve">6.6. </w:t>
            </w:r>
            <w:r w:rsidR="00000000" w:rsidRPr="00000000" w:rsidDel="00000000">
              <w:rPr>
                <w:rtl w:val="0"/>
              </w:rPr>
              <w:t xml:space="preserve">apakšpunktā</w:t>
            </w:r>
            <w:r w:rsidR="00000000" w:rsidRPr="00000000" w:rsidDel="00000000">
              <w:rPr>
                <w:rtl w:val="0"/>
              </w:rPr>
              <w:t xml:space="preserve"> minētajiem faktiem – no nevalstiskās organizācijas statūtiem, kas pieejami Latvijas Republikas Uzņēmumu reģistra informācijas sistēmā, kā arī no nevalstiskās organizācijas sniegtās informācijas saskaņā ar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Biedrību un nodibinājumu likuma 15.panta 3.punktam biedrību un nodibinājumu reģistrā ieraksta arī darbības jomu atbilstoši Ministru kabineta noteiktajai klasifikācijai. Līdz ar to, biedrību un nodibinājumu darbības jomu ir iespējams iegūt arī no Uzņēmumu reģistra, nevis biedrības vai nodibinājuma statūtiem. Norādāms, ka atbilstoši Biedrību un nodibinājumu likumam biedrības vai nodibinājuma statūtos nav jānorāda biedrības/nodibinājuma darbības 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informāciju par noteikumu projekta spēkā stāšanās laiku, jo noteikumu projekts paredz konkrētu spēkā stāšanās laiku - 2026.gada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05.08.2025.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05.08.2025.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