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24-TA-2218: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Transportlīdzekļa ekspluatācijas nodokļa un uzņēmumu vieglo transportlīdzekļu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1.1.sadaļā norādīts, ka Ministru kabineta 2024. gada 19. septembra sēdes protokola Nr.38 1.§ par informatīvo ziņojumu "Par valsts budžeta ieņēmumu un nodokļu politikas pārskatīšanu 2024. - 2027. gadā" 2.5. punkts nosaka Finanšu ministrijai uzdevumu veikt grozījumus Transportlīdzekļa ekspluatācijas nodokļa un uzņēmumu vieglo transportlīdzekļu nodokļa likumā, tostarp paredzot palielināt visas transportlīdzekļa ekspluatācijas nodokļa likmes par 10%, sākot no 2025.gada.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likumprojekta anotācijā, ne informatīvajā ziņojumā "Par valsts budžeta ieņēmumu un nodokļu politikas pārskatīšanu 2025. – 2027. gadā" nav ietverts pamatojums, kādēļ nepieciešams palielināt visas transportlīdzekļa ekspluatācijas nodokļa likmes tieši par 10%, ir norādīts vienīgi uz inflācijas pieaugumu, kas Satiksmes ministrijas ieskatā nav pietiekams arguments transportlīdzekļa ekspluatācijas nodokļa likmju celšanai.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anotācijā ietvert detalizētu pamatojumu un aprēķinus, kādēļ nepieciešams palielināt visas transportlīdzekļa ekspluatācijas nodokļa likmes tieši par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ietvert informāciju, kādiem mērķiem papildu ieņēmumus no transportlīdzekļa ekspluatācijas nodokļa plānots izlietot, jo likuma "Par autoceļiem" 12.panta ceturtā daļa paredz prognozētos valsts budžeta ieņēmumus no transportlīdzekļu ekspluatācijas nodokļa novirzīt Valsts budžeta finansējumu 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Eiropas Parlamenta un Padomes 1999. gada 17. jūnija direktīvas 1999/62/EK par ceļu infrastruktūru lietošanas maksas noteikšanu transportlīdzekļiem, kura attiecas uz transportlīdzekļu nodokļiem, ko uzliek smagajiem kravas transportlīdzekļiem,  9.panta 2.punkts nosaka, ka dalībvalstis nosaka šīs direktīvas radīto ieņēmumu izmantojumu. Lai varētu attīstīt visu autoceļu tīklu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sākotnējās ietekmes (ex-ante) novērtējuma ziņojuma (anotācijas) sadaļas 1.3.Pašreizējā situācija, problēmas un risinājumi apakšsadaļu "Risinājuma apraksts" ar tekstu par nepieciešamību noteikt, ka izmaksas par informatīvā paziņojuma nosūtīšanu tiks ietvertas jaunajā tehniskās apskates pakalpojuma cenā, kas cita starpā paredz veikt grozījumus arī Ministru kabineta 2013.gada 24.septembra noteikumos Nr. 1000 “Valsts akciju sabiedrības "Ceļu satiksmes drošības direkcija" publisko maksas pakalpojumu cenrādis”, tādējādi ietverot informāciju, ka informatīvā paziņojuma nosūtīšanas izmaksas tiks iekļautas transportlīdzekļu valsts tehniskās apskates pakalpojuma cenā (iesniedzot arī izskatīšanai Ministru kabinetā grozījumus Ministru kabineta 2013.gada 24.septembra noteikumos Nr. 1000 “Valsts akciju sabiedrības "Ceļu satiksmes drošības direkcija" publisko maksas pakalpojumu cenrādis”), paredzot, ka transportlīdzekļu valsts tehniskās apskates pakalpojuma cena par informatīvā paziņojuma nosūtīšanu pieaugs par 8 euro centiem. Vienlaikus arī aicinām svītrot teikumu, ka "Informatīvo paziņojumu sūtīšana neradīs ietekmi uz valsts budžeta izdevumiem, jo plānotās izmaksas tiks nodrošinātas Satiksmes ministrijas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informatīvā paziņojuma nosūtīšanas izmaksas tiks ietvertas transportlīdzekļu valsts tehniskās apskates pakalpojuma cenā, sadārdzinot tehniskās apskates pakalpojuma cenu par aptuveni 8 euro centiem.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Kalniņš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ekspluatācijas nodokli par tādu motociklu, triciklu un kvadriciklu, kurš pirmo reizi reģistrēts pēc 2005. gada 1. janvāra un par kuru transportlīdzekļa reģistrācijas apliecībā ir informācija par motora tilpumu, maksā atbilstoši tā motora tilpumam kubikcentimetros (cm3)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500 cm3 — 21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501 līdz 1000 cm3 — 39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1001 līdz 1500 cm3 — 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virs 1500 cm3 — 81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likumprojektā lietotos ķīmisko elementu un tilpuma mērvienību apzīmējumus, attiecīgi precizējot projektā lietoto oglekļa dioksīda apzīmējumu - CO</w:t>
            </w:r>
            <w:r w:rsidR="00000000" w:rsidRPr="00000000" w:rsidDel="00000000">
              <w:rPr>
                <w:vertAlign w:val="subscript"/>
                <w:rtl w:val="0"/>
              </w:rPr>
              <w:t xml:space="preserve">2</w:t>
            </w:r>
            <w:r w:rsidR="00000000" w:rsidRPr="00000000" w:rsidDel="00000000">
              <w:rPr>
                <w:rtl w:val="0"/>
              </w:rPr>
              <w:t xml:space="preserve"> un kubikcentimetra tilpuma mērvienību - cm</w:t>
            </w:r>
            <w:r w:rsidR="00000000" w:rsidRPr="00000000" w:rsidDel="00000000">
              <w:rPr>
                <w:vertAlign w:val="superscript"/>
                <w:rtl w:val="0"/>
              </w:rPr>
              <w:t xml:space="preserve">3</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atbilstoši lūdzam precizēt visā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ekspluatācijas nodokli par tādu motociklu, triciklu un kvadriciklu, kurš pirmo reizi reģistrēts pēc 2005. gada 1. janvāra un par kuru transportlīdzekļa reģistrācijas apliecībā ir informācija par motora tilpumu, maksā atbilstoši tā motora tilpumam kubikcentimetros (cm</w:t>
            </w:r>
            <w:r w:rsidR="00000000" w:rsidRPr="00000000" w:rsidDel="00000000">
              <w:rPr>
                <w:vertAlign w:val="superscript"/>
                <w:rtl w:val="0"/>
              </w:rPr>
              <w:t xml:space="preserve">3</w:t>
            </w:r>
            <w:r w:rsidR="00000000" w:rsidRPr="00000000" w:rsidDel="00000000">
              <w:rPr>
                <w:rtl w:val="0"/>
              </w:rPr>
              <w:t xml:space="preserve">)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500 cm</w:t>
            </w:r>
            <w:r w:rsidR="00000000" w:rsidRPr="00000000" w:rsidDel="00000000">
              <w:rPr>
                <w:vertAlign w:val="superscript"/>
                <w:rtl w:val="0"/>
              </w:rPr>
              <w:t xml:space="preserve">3</w:t>
            </w:r>
            <w:r w:rsidR="00000000" w:rsidRPr="00000000" w:rsidDel="00000000">
              <w:rPr>
                <w:rtl w:val="0"/>
              </w:rPr>
              <w:t xml:space="preserve"> — 21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501 līdz 1000 cm</w:t>
            </w:r>
            <w:r w:rsidR="00000000" w:rsidRPr="00000000" w:rsidDel="00000000">
              <w:rPr>
                <w:vertAlign w:val="superscript"/>
                <w:rtl w:val="0"/>
              </w:rPr>
              <w:t xml:space="preserve">3</w:t>
            </w:r>
            <w:r w:rsidR="00000000" w:rsidRPr="00000000" w:rsidDel="00000000">
              <w:rPr>
                <w:rtl w:val="0"/>
              </w:rPr>
              <w:t xml:space="preserve"> — 39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1001 līdz 1500 cm</w:t>
            </w:r>
            <w:r w:rsidR="00000000" w:rsidRPr="00000000" w:rsidDel="00000000">
              <w:rPr>
                <w:vertAlign w:val="superscript"/>
                <w:rtl w:val="0"/>
              </w:rPr>
              <w:t xml:space="preserve">3</w:t>
            </w:r>
            <w:r w:rsidR="00000000" w:rsidRPr="00000000" w:rsidDel="00000000">
              <w:rPr>
                <w:rtl w:val="0"/>
              </w:rPr>
              <w:t xml:space="preserve"> — 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virs 1500 cm</w:t>
            </w:r>
            <w:r w:rsidR="00000000" w:rsidRPr="00000000" w:rsidDel="00000000">
              <w:rPr>
                <w:vertAlign w:val="superscript"/>
                <w:rtl w:val="0"/>
              </w:rPr>
              <w:t xml:space="preserve">3</w:t>
            </w:r>
            <w:r w:rsidR="00000000" w:rsidRPr="00000000" w:rsidDel="00000000">
              <w:rPr>
                <w:rtl w:val="0"/>
              </w:rPr>
              <w:t xml:space="preserve"> — 81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Kalniņš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sākotnējās ietekmes (ex-ante) novērtējuma ziņojuma (anotācijas) sadaļu 1.3.Pašreizējā situācija, problēmas un risinājumi ar tekstu, ka likumprojekta grozījumu mērķis cita starpā ir arī noteikt, ka transportlīdzekļa ekspluatācijas nodokli maksā valsts budžetā par kārtējo kalendāro gadu Transportlīdzekļa ekspluatācijas nodokļa un uzņēmumu vieglo transportlīdzekļu nodokļa likuma visos 5.panta pantā noteiktajos gadījumos, bet, ja transportlīdzekļa reģistrācijas darbības vai valsts tehniskā apskate nav veiktas, tad ne vēlāk, kā līdz kalendārajam gadam sekojošā kalendārā gada 31. janvārim un par iepriekšējiem kalendārajiem gadiem, par kuriem nodoklis nav maksāts.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Kalniņš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24-TA-2218</w:t>
    </w:r>
    <w:r>
      <w:br/>
    </w:r>
    <w:r w:rsidR="00000000" w:rsidRPr="00000000" w:rsidDel="00000000">
      <w:rPr>
        <w:rtl w:val="0"/>
      </w:rPr>
      <w:t xml:space="preserve">Izdrukāts 02.10.2024. 14.56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24-TA-2218</w:t>
    </w:r>
    <w:r>
      <w:br/>
    </w:r>
    <w:r w:rsidR="00000000" w:rsidRPr="00000000" w:rsidDel="00000000">
      <w:rPr>
        <w:rtl w:val="0"/>
      </w:rPr>
      <w:t xml:space="preserve">Izdrukāts 02.10.2024. 14.56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Atzinumi_24-TA-2218.docx</dc:title>
</cp:coreProperties>
</file>

<file path=docProps/custom.xml><?xml version="1.0" encoding="utf-8"?>
<Properties xmlns="http://schemas.openxmlformats.org/officeDocument/2006/custom-properties" xmlns:vt="http://schemas.openxmlformats.org/officeDocument/2006/docPropsVTypes"/>
</file>