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Fizisko personu reģistra;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uztur 2023.gada 25.jūlija un 2024.gada 20.marta atzinumā izteikto iebildumu, kas paredz tiesiskās skaidrības nodrošināšanai noteikt, ka arī Pilsonības un migrācijas lietu pārvalde ir atbildīga par personas datu apstrādes atbilstību Eiropas Parlamenta un Padomes 2016.gada 27.aprīļa regulai (ES) 2016/679 par fizisku personu aizsardzību attiecībā uz personas datu apstrādi un šādu datu brīvu apriti un ar ko atceļ direktīvu 95/46/EK (Vispārīgā datu aizsardzības regula), sniedzot Maksājumu administrēšanas informācijas sistēmai ziņas no Pilsonības un migrācijas lietu pārvaldes pārziņā esošās Fizisko personu reģistra informācijas sistēmas. Turklāt no projekta 37.8 apakšpunktā noteiktā izriet, ka tiks apstrādāti arī šādi fizisko personu dati - informācija par administratīvajiem pārkāpumiem un sodiem. Tādējādi no projekta sākotnējās ietekmes novērtējuma ziņojumā (turpmāk - anotācija) noteiktā nav viennozīmīgi skaidrs, kā tiks iegūta minētā informācija. Ņemot vērā minēto, precizēt projektu vai projekta anotāciju, norādot tajā ziņu apjomu, kuru paredzēts sniegt Maksājumu administrēšanas informācijas sistēmai no Fizisko personu reģistra un, ja informāciju par administratīvajiem pārkāpumiem un sodiem plānots iegūt no valsts informācijas sistēmas "Sodu reģistrs", lai radītu viennozīmīgu izpratni par izsniedzamo ziņu apjomu no tās, papildināt projekta anotāciju, norādot konkrētus likumu pantus un pārkāpumu veidus.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starp Pilsonības un migrācijas lietu pārvaldi un Valsts ieņēmumu dienestu nav noslēgta starpresoru vienošanās, kas paredzētu datu sniegšanu Maksājumu administrēšanas informācijas sistēmai, līdz ar to nav zināms no Fizisko personu reģistra uz Maksājumu administrēšanas informācijas sistēmu sniedzamais ziņu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projekta 36. punktam Valsts ieņēmumu dienesta publiskojamo datu bāzē ir publiskas piekļuves informācijas sistēma, kas izveidota Valsts ieņēmumu dienesta funkciju, uzdevumu, mērķu sasniegšanai un nodrošina Valsts ieņēmumu dienesta uzkrāto datu publiskošanu normatīvajos aktos noteiktajā apmērā un kārtībā. Ievērojot minēto un to, ka no projektā noteiktā nav viennozīmīgi skaidrs, vai visi minētajā datu bāzē iekļautie dati būs publiski pieejami, tai skaitā, informācija par administratīvajiem pārkāpumiem un sodiem, attiecīgi precizēt projektu vai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13.06.2025.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13.06.2025.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