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Kapsētu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Kapavietā aizliegts stādīt kokus un kokkrūmus.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dažādu koku un kokkrūmu stādīšana kapavietās ir plaši izplatīta tradīcija, kas raksturo tradicionālo Latvijas kapsētu ainavu, kā arī var ietekmēt ar to saistīto uzņēmējdarbību, anotācijā nepieciešams sniegt plašāku paredzētā aizlieguma pamatojumu un ietekmi. T.sk., skaidrojot, kāpēc priekšroka tiek dota risinājumam, kas paredz visaptverošu aizliegumu likumā, nevis atstājot to izlemt pašvaldības saistošajos noteikumos vai paredzot konkrētās kapsētas apsaimniekotājam lemt par šādiem gadījumiem. Aicinām Likumprojektu saskaņot arī ar Kultūras ministriju un vērtēt nepieciešamību nodrošināt likumprojekta apspriešanā plašāku sabiedrības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Vitjazeva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iepazinusies ar sagatavoto Likumprojektu un aicina papildināt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Likumprojektā paredzēto pienākumu pašvaldībām nodrošināt bezpiederīgo mirušo un neidentificēto mirušo apglabāšanu (11. panta trešā daļa), iekļaut Likumprojekta anotācijā skaidrojumu, ka pašvaldībām, lemjot par šī uzdevuma izpildi, ir jāvadās cita starpā no Valsts pārvaldes iekārtas likumā ietvertā efektivitātes principa, kas sevī ietver arī pienākumu apsvērt ārpakalpojuma izmantošanu. It īpaši gadījumā, ja pašvaldības administratīvajās teritorijās apbedīšanas pakalpojumus piedāvā privāti pakalpojumu sniedzēji, KP vērtējumā, pašvaldībai būtu nepieciešams noskaidrot, vai ekonomiski izdevīgāk nebūtu bezpiederīgo mirušo apbedīšanas pakalpojuma sniedzēju izvēlēties, rīkojot iepirkuma procedūru, nekā, piemēram, uzticēt minētā pakalpojuma sniegšanu pašvaldības kapitālsabiedrībai in-house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kapsētu apsaimniekotājiem noteiktajiem pienākumiem (5. panta otrā daļa) KP aicina papildināt Likumprojekta anotāciju, norādot, ka kapsētas apsaimniekotājs, organizējot tam uzticēto uzdevumu izpildi, izvērtē, vai atsevišķu uzdevumu izpildi (piemēram, darbus, kas jāveic dažas reizes sezonā) nespēj efektīvāk nodrošināt privātie tirgus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Vitjazeva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07.02.2024.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07.02.2024.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Atzinumi_23-TA-616.docx</dc:title>
</cp:coreProperties>
</file>

<file path=docProps/custom.xml><?xml version="1.0" encoding="utf-8"?>
<Properties xmlns="http://schemas.openxmlformats.org/officeDocument/2006/custom-properties" xmlns:vt="http://schemas.openxmlformats.org/officeDocument/2006/docPropsVTypes"/>
</file>