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jau iepriekš ir norādījusi, ka ar likumprojektu tiek palielināta pašvaldību atbildība gaisa aizsardzības nodrošināšanā un jauno pienākumu, t.sk. gaisa piesārņojuma izkliedes modelēšanas ieviešana, ir finansiāli ietilpīgi pasākumi. Piemēram, Ventspilī gaisa piesārņojuma modelēšana teritorijas plānojuma ietvaros 2018.gadā izmaksājusi ap 30 000 EUR. Savukārt, lai pamatotu saistošo noteikumu izdošanu un stingrāku prasību piemērošanu gaisa kvalitātes nodrošināšanai vai traucējošo smaku ierobežošanai, nepieciešami akreditētu laboratoriju mērījumi vai piesārņojuma izkliedes modelēšanas veikšana, iespējams, arī ekspertu slēdzieni. Uz LLPA 06.09.2023. priekšlikumu VARAM ir norādījusi, ka “</w:t>
            </w:r>
            <w:r w:rsidR="00000000" w:rsidRPr="00000000" w:rsidDel="00000000">
              <w:rPr>
                <w:i w:val="1"/>
                <w:rtl w:val="0"/>
              </w:rPr>
              <w:t xml:space="preserve">Ministrija izprot, ka papildus gaisa kvalitātes modelēšana prasa zināmus resursus, vienlaikus neveicot šādus novērtējumus nevar pieņemt pamatotus un datos un aprēķinos balstītus lēmumus par turpmāko teritorijas attīstību kā rezultātā ilgtermiņā gaisa kvalitātes var pasliktināties un tādā gadījumā izmaksas par situācijas uzlabošanu var būt daudz lielākas.</w:t>
            </w:r>
            <w:r w:rsidR="00000000" w:rsidRPr="00000000" w:rsidDel="00000000">
              <w:rPr>
                <w:rtl w:val="0"/>
              </w:rPr>
              <w:t xml:space="preserve">”, taču  anotācijas 3.sadaļā “Tiesību akta projekta ietekme uz valsts budžetu un pašvaldību budžetiem” nav atspoguļots izmaksu aprēķins pašvaldību papildus funkciju īstenošanai, vēl jo vairāk, ir norādīts, ka nav ietekme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anotācijā norādīt nepieciešamo papildus līdzekļu apjomu un iespējamos finanšu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