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Goda ģimenes apliecības programmas īstenošanas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Bērnu tiesību aizsardzības likuma 26.panta otro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izdošanas tiesisko pamatu, ņemot vērā to, ka izdot noteikumus atbilstoši deleģējumam paredz Bērnu tiesību aizsardzības likuma 26.panta sestā daļa.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Programmas īstenošanu nodrošina Sabiedrības integrācijas fonds (turpmāk – fonds).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2.punktu, jo tas dublē Bērnu tiesību aizsardzības likuma 26.panta sesto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Iesniegumu par apliecības piešķiršanu iesniedz persona, kuras aprūpē vai tās ģimenē ir šo noteikumu 6. punktā minētie bērni vai pilngadīgās personas, kuras nav sasniegušas 24 gadu vecumu.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neveidotu sadrumstalotu regulējumu, lūdzam apvienot projekta 5. un 10.punktu, jo tie ir savstarpēji saistīti.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Šo noteikumu 6.  un 18. punktā minētā persona, kura vēlas saņemt apliecību, fondā iesniedz iesniegumu par apliecības piešķiršanu un norāda šādas ziņas: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projektu, norādot, kādus iesnieguma iesniedzēja personas datus apstrādā projekta ietvaros. Atbilstoši Datu regulas 5.panta 1.punkta c)apakšpunktam personas dati ir adekvāti, atbilstīgi un ietver tikai to, kas nepieciešams to apstrādes nolūkos. Vēršam  uzmanību, ka projektā netiek norādīts, kādi personas dati par iesnieguma iesniedzēju tiek apstrādāti (nepieciešams norādīt iesniegumā), tāpat netiek norādīts, kādi personas dati tiek izmantoti iesnieguma iesniedzēja identifikācijai, izgūstot informāciju no 12.punkta apakšpunktos noteiktajām vienībām. Ņemot vērā minēto, lūdzam papildināt projektu, norādot kādi personas dati par iesnieguma iesniedzēju tiek apstrādāti projekta ietvaros, piemēram, vai iesniegumā tiek norādīts iesniedzēja dzimšanas datums, personas kods, dzīvesvietas adrese vai deklarētā adrese u.tml. un kādi personas dati tiek norādīti (un saņemti), lai saņemtu noteikto informāciju no 12.punktā minētajām vienībām.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pasta adrese lēmuma par apliecības piešķiršanu vai atteikumu to piešķirt  un plastikāta kartes saņemšanai (ja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10.3. apakšpunkta un projekta anotācijas nav saprotams, kas ir domāts ar vārdiem “pasta adrese”, proti, nav saprotams vai tā ir pasta adrese, vai tomēr dzīves vietas adrese.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vai sniegt skaidrojumu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12.1.4. personai un viņas laulātajam nav pārtrauktas vai atņemtas bērnu aizgādības tiesības;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12.1.4.apakšpunktā tiek norādīts laulātais, taču ne no projekta, ne tā anotācijas nav saprotams, vai šis apakšpunkts attiecas arī uz personām, kurām ir kopīgi bērni, bet tie nav laulībā. Ņemot vērā minēto, lūdzam attiecīgi precizēt projektu vai sniegt atbilstošu skaidrojumu projekta anotācijā.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Šo noteikumu 8. punktā minētajā gadījumā fonds, izmantojot informācijas sistēmu sasaistes līdzekļus, pārliecinās par personas tiesībām saņemt apliecību, pārbaudot  šo noteikumu 12. punktā minēto informāciju arī attiecībā uz personas laulāto.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13. punktā tiek norādīts laulātais, taču ne no projekta, ne tā anotācijas nav saprotams, vai šis punkts attiecas arī uz personām, kurām ir kopīgi bērni, bet tie nav laulībā. Ņemot vērā minēto, lūdzam attiecīgi precizēt projektu vai sniegt atbilstošu skaidrojumu projekta anotācijā.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Fonds lēmumu par apliecības piešķiršanu vai atteikumu to piešķirt pieņem iesnieguma saņemšanas dienā, vai, ja nepieciešama papildu informācijas pieprasīšana, - 10  darbdienu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Fonds 14 dienu laikā no personas iesnieguma saņemšanas dienas pieņem lēmumu par apliecības piešķiršanu vai atteikumu to piešķirt. Ņemot vērā to, ka anotācijā nav ietverts skaidrojums par to, kādēļ lēmuma pieņemšanas termiņš tiek samazināts un vai iestāde spēs lēmumu pieņemt iesnieguma saņemšanas dienā, lūdzam anotācijā sniegt papildu skaidrojumu projekta 14. punktam, kā arī sniegt informāciju par ietekmi uz administratīvo slogu (anotācijas 7.sadaļā).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Pieņemot lēmumu piešķirt apliecību, fonds izsniedz personai apliecību digitālā formātā. Ja persona ir izteikusi vēlmi saņemt apliecību plastikāta kartes formātā, fonds piecu darbdienu laikā no lēmuma pieņemšanas, nodrošina apliecības plastikāta kartes formātā  izgatavošanu un nosūtīšanu personai vai informēšanu par tās saņemšanas iespējām.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kādā termiņā tiek izsniegta apliecība digitālā formātā.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uz pieciem gadiem - personai, kuras aprūpē vai tās ģimenē ir šo noteikumu 6. punktā minētie bērni vai pilngadīgās personas, kas nav sasniegušas 24 gadu vecumu;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noteikt jaunu termiņu, kādā apliecība tiek izsniegta. Lūdzam projekta anotācijā sniegt skaidrojumu, nosakot termiņu apliecības izsniegšanai uz pieciem gadiem, ņemot vērā to, ka līdz šim apliecība tika izsniegta uz vienu gadu vai trīs gadiem.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Lēmumu par atteikumu piešķirt apliecību, kā arī lēmumu par apliecības anulēšanu persona var apstrīdēt, iesniedzot attiecīgu iesniegumu fonda sekretariāta izveidotajā komisijā. Komisijas lēmumu var pārsūdzēt Administratīvajā rajona tiesā normatīvajos aktos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anotācijā ietvert skaidrojumu par projekta 28.punkta atbilstību Administratīvā procesa likumam (turpmāk - APL). Norādām, ka ne no projekta, ne tā anotācijas konkrēti nav saprotama apstrīdēšanas un pārsūdzēšanas kārtība. No projekta saprotams, ka lēmumu par apliecības piešķiršanu pieņem Fonds, lēmumu par atteikumu piešķirt apliecību, kā arī lēmumu par apliecības anulēšanu persona var apstrīdēt, iesniedzot attiecīgu iesniegumu fonda sekretariāta izveidotajā komisijā, taču no projekta nav saprotams, kas ir šī komisija APL izpratnē, attiecīgi lūdzam sniegt konkrētu skaidrojumu.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APL 76.panta otrā daļa paredz, ka administratīvo aktu </w:t>
            </w:r>
            <w:r w:rsidR="00000000" w:rsidRPr="00000000" w:rsidDel="00000000">
              <w:rPr>
                <w:u w:val="single"/>
                <w:rtl w:val="0"/>
              </w:rPr>
              <w:t xml:space="preserve">var apstrīdēt padotības kārtībā augstākā iestādē</w:t>
            </w:r>
            <w:r w:rsidR="00000000" w:rsidRPr="00000000" w:rsidDel="00000000">
              <w:rPr>
                <w:rtl w:val="0"/>
              </w:rPr>
              <w:t xml:space="preserve">. Likumā vai Ministru kabineta noteikumos </w:t>
            </w:r>
            <w:r w:rsidR="00000000" w:rsidRPr="00000000" w:rsidDel="00000000">
              <w:rPr>
                <w:u w:val="single"/>
                <w:rtl w:val="0"/>
              </w:rPr>
              <w:t xml:space="preserve">var būt noteikta cita iestāde, kurā attiecīgo administratīvo aktu var apstrīdēt</w:t>
            </w:r>
            <w:r w:rsidR="00000000" w:rsidRPr="00000000" w:rsidDel="00000000">
              <w:rPr>
                <w:rtl w:val="0"/>
              </w:rPr>
              <w:t xml:space="preserve">. Ja tādas nav vai tā ir Ministru kabinets, administratīvo aktu </w:t>
            </w:r>
            <w:r w:rsidR="00000000" w:rsidRPr="00000000" w:rsidDel="00000000">
              <w:rPr>
                <w:u w:val="single"/>
                <w:rtl w:val="0"/>
              </w:rPr>
              <w:t xml:space="preserve">var apstrīdēt tajā iestādē, kura izdevusi šo aktu</w:t>
            </w:r>
            <w:r w:rsidR="00000000" w:rsidRPr="00000000" w:rsidDel="00000000">
              <w:rPr>
                <w:rtl w:val="0"/>
              </w:rPr>
              <w:t xml:space="preserve">, vai uzreiz pārsūdzēt tiesā. Ja administratīvo aktu apstrīd iestādē, kura to izdevusi, uz apstrīdēšanas procesu attiecas noteikumi, kas šajā likumā paredzēti attiecībā uz augstāku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Šo noteikumu 6.1.1.2. un 12.5. apakšpunkts stājas spēkā 2024.gada 1.janvārī.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anotācijā norādīt pamatojumu projekta 6.1.1.2. un 12.5. apakšpunkta spēkā stāšanās termiņam - 2024.gada 1.janvārī.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Šo noteikumu 12.5. un  12.6. apakšpunktā minētās informācijas izgūšanu, izmantojot informācijas sistēmas sasaistes līdzekļus, nodrošina no brīža, kad ir izveidots attiecīgs tehniskais risinājums. Līdz tehniskā risinājuma izveidei, fonds minēto informāciju pieprasa no Aizsardzības ministrijas un atbildīgās pašvaldības sociālā dienesta un informācijas ievadi informācijas sistēmā veic manuāli.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nav saprotams konkrēti, no kura brīža tiek nodrošināta noteikumu 12.5. un  12.6. apakšpunktā minētās informācijas izgūšana, izmantojot informācijas sistēmas sasaistes līdzekļus. Ņemot vērā minēto, lūdzam sniegt konkrētu skaidrojumu anotācijā par projekta 36.punktu un attiecīgi precizēt projektu.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anotācijā sniegto problēmas un risinājuma aprakstu, jo tajos galvenokārt ir nevis sniegts problēmas un risinājuma apraksts (atklāta problēmas būtība, raksturotas pastāvošā tiesiskā regulējuma nepilnības, un kā regulējums atrisinās problēmu), bet gan sniegta informācija, kas ar projektu tiek precizēts.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anotācijas 2.1.apakšpunktā nav sniegts ietekmes apraksts. Papildus pie juridiskām personām ir minētas valsts institūcijas un pašvaldības. Vienlaikus norādām, ka ietekmi uz publisko pārvaldi ir jāsniedz anotācijas 7.sadaļā.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5.sadaļu, jo tā nav aizpildīta.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vadlīnijām tiesību akta projekta sākotnējās ietekmes novērtējuma ziņojuma sagatavošanai vienotajā tiesību aktu izstrādes un saskaņošanas portālā anotācijā ir jāsniedz informācija, kā projekts ietekmēs katru no mērķgrupām – tieši vai netieši, kāds ir mērķgrupas lielums (ja to ir iespējams novērtēt), kā arī jebkādu citu skaidrojošu informāciju par mērķgrupu. Ņemot vērā minēto, lūdzam precizēt anotācijas 7. sadaļu, jo nav sniegta informācijā kā noteikumu projekts ietekmēs katru institūciju - Uzturlīdzekļu garantiju fondu, Aizsardzības ministriju, pašvaldības u.c., tāpat nav saprotams vai tiešām projekts neietekmē Sabiedrības integrācijas fondu, ņemot vērā projekta izmaiņas. Vēršam uzmanību, ka publiskai pārvaldei administratīvo slogu aprēķina sākot no 1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8.1.16. uz bērna labākajām interesēm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8.1.16. apakšpunktu, sniedzot informāciju,  kā projekts ietekmēs minētajā sadaļā ietverto jomu, ņemot vērā to, ka ir sniegta informācija, ka projekta ietekmēs šo jomu.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vismaz reizi gadā veic aptauju par atbalsta programmas ieguvumiem un ietekmi uz mērķgrupu labklājību;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kopumā attiecībā uz aptaujas ietvaros veikto personas datu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 gada 27. aprīļa Regulas (ES) 2016/679 Par fizisku personu datu aizsardzību attiecībā uz personas datu apstrādi un šādu datu brīvu apriti un ar ko atceļ Direktīvu 95/46/EK (Vispārīgā datu aizsardzības regula) (turpmāk – Datu regula) 5. panta 1. punkta a) apakšpunktā ir noteikts datu apstrādes likumības, godprātības un pārredzamības princips. Ņemot vērā, ka arī anotācijā netiek sniegta informācija par projekta ietvaros plānoto aptaujas veikšanu, proti, vai tā būs anonīma, kādi personas dati tiks apstrādāti, kā notiks saziņa ar anketējamo, anketas glābšanas termiņš u.tml., projekts attiecīgi ir precizējams kopumā, lai nodrošinātu tā atbilstību personas datu apstrādes principiem. Minētajai informācijai jābūt norādītai tā, lai pats datu subjekts, aizpildot anketu, saprastu – uz kāda pamata, kādam mērķim, kādā apmērā un veidā tiks apstrādāti viņa dati.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tālruņa numurs, elektroniskā pasta adrese vai informācija, ka personai ir aktivizēta oficiālā elektroniskā adrese, saziņai, kā arī lēmuma par apliecības piešķiršanu vai atteikumu to piešķirt un apliecības digitālā formātā saņemšanai;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10.1.apakšpunktā noteikto par "lēmuma par apliecības piešķiršanu vai atteikumu to piešķirt un apliecības digitālā formātā saņemšanai". No minētās redakcijas nav viennozīmīgi skaidrs, kāda informācija būtu norādāma iesniegumā, proti, vai jāizsaka vēlme par lēmuma pieņemšanu un apliecības saņemšanu, vai jānorāda vēlamais lēmuma un apliecības saņemšanas formāts un vieta, vai jāietver ziņas, kas noderētu lēmuma pieņemšanai, vai jānorāda viss kopā iepriekš minētais. Ņemot vērā minēto, precizējams projekta 10.1.apakšpunkts.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Pēc šo noteikumu 10.punktā minētā iesnieguma saņemšanas, fonds, izmantojot informācijas sistēmu sasaistes līdzekļus, pārliecinās par personas atbilstību šo noteikumu 6., 7. un 8. punktā minētajiem kritērijiem, pārbaudot iesniegumā norādīto informāciju un personas statusu: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un nepieciešamības gadījumā arī projektu, norādot, kādi personas dati tiek izmantoti personas identifikācijai, informācijas pieprasīšanai un saņemšanai no 12.punktā minētajā vienībām.  Atbilstoši Datu regulas 5.panta 1.punkta c)apakšpunktam personas dati ir adekvāti, atbilstīgi un ietver tikai to, kas nepieciešams to apstrādes nolūkos. Vēršam  uzmanību, ka anotācijā netiek norādīts, kādi personas dati tiek izmantoti personas identifikācijai, pieprasot informāciju no 12.punkta apakšpunktos noteiktajām vienībām, tāpat nav saprotams, kādi datu subjektu identificējoši dati tiks saņemti no pārziņiem, piemēram, ja informācijas pieprasīšanai, tiek izmantots datu subjekta personas kods, vai saņemot ziņas netiks atklāti arī citi identificējošie dati, kas nav norādīti projektā, piemēram, dzimšanas gads.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Ja persona aprūpē vairāk par astoņiem bērniem un  tās ģimenē ir pilngadīgas personas, kuras nav sasniegušas 24 gadu vecumu, uz personai izsniegtās apliecības plastikāta kartes norāda astoņu jaunāko bērnu un pilngadīgo personu, kuras nav sasniegušas 24 gadu vecumu, vārdus un uzvārdus. Vecākajiem bērniem tiek piešķirtas atsevišķas apliecības plastikāta kartes formātā.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projekta 15. punkts paredz, ka Fonds izsniedz personai apliecību arī digitālā formātā, lūdzam izvērtēt vai projekta 20.punktā nav nepieciešams iekļaut norādi uz digitālā formāta apliecību. Gadījumā, ja minētā norma ir attiecināma tikai uz apliecības plastikāta kartēm, lūdzam anotācijā ietvert attiecīgu skaidrojumu.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23-TA-2240</w:t>
    </w:r>
    <w:r>
      <w:br/>
    </w:r>
    <w:r w:rsidR="00000000" w:rsidRPr="00000000" w:rsidDel="00000000">
      <w:rPr>
        <w:rtl w:val="0"/>
      </w:rPr>
      <w:t xml:space="preserve">Izdrukāts 06.11.2023. 18.36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23-TA-2240</w:t>
    </w:r>
    <w:r>
      <w:br/>
    </w:r>
    <w:r w:rsidR="00000000" w:rsidRPr="00000000" w:rsidDel="00000000">
      <w:rPr>
        <w:rtl w:val="0"/>
      </w:rPr>
      <w:t xml:space="preserve">Izdrukāts 06.11.2023. 18.36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Atzinumi_23-TA-2240.docx</dc:title>
</cp:coreProperties>
</file>

<file path=docProps/custom.xml><?xml version="1.0" encoding="utf-8"?>
<Properties xmlns="http://schemas.openxmlformats.org/officeDocument/2006/custom-properties" xmlns:vt="http://schemas.openxmlformats.org/officeDocument/2006/docPropsVTypes"/>
</file>