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Finansējuma saņēmējam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virzīto noteikumu projektu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un vēlas vērst uzmanību uz šī projekta 63.¹ punkta redakciju. Esošā punkta formulējums, kas paredz finansējuma saņēmēja tiesības bez maksas piekļūt datiem valsts informācijas sistēmās, datubāzēs un reģistros </w:t>
            </w:r>
            <w:r w:rsidR="00000000" w:rsidRPr="00000000" w:rsidDel="00000000">
              <w:rPr>
                <w:b w:val="1"/>
                <w:rtl w:val="0"/>
              </w:rPr>
              <w:t xml:space="preserve">"tādā apjomā, kāds nepieciešams atbalsta programmas īstenošanai"</w:t>
            </w:r>
            <w:r w:rsidR="00000000" w:rsidRPr="00000000" w:rsidDel="00000000">
              <w:rPr>
                <w:rtl w:val="0"/>
              </w:rPr>
              <w:t xml:space="preserve">, ir pārāk vispārīgs un var radīt būtiskus interpretācijas riskus attiecībā gan uz datu apjomu, gan piekļuves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paredzamas datu apstrādes robežas un novērstu nesamērīgu datu pieprasīšanu, aicinām šo punktu pārskatīt un precizēt, skaidri norādīt, uz kurām informācijas sistēmām, datubāzēm un reģistriem šī norma attiecas </w:t>
            </w:r>
            <w:r w:rsidR="00000000" w:rsidRPr="00000000" w:rsidDel="00000000">
              <w:rPr>
                <w:i w:val="1"/>
                <w:rtl w:val="0"/>
              </w:rPr>
              <w:t xml:space="preserve">(piemēram, Valsts ieņēmumu dienesta nodokļu parādnieku datubāze, Uzņēmumu reģistra informācijas sistēma u.c.)</w:t>
            </w:r>
            <w:r w:rsidR="00000000" w:rsidRPr="00000000" w:rsidDel="00000000">
              <w:rPr>
                <w:rtl w:val="0"/>
              </w:rPr>
              <w:t xml:space="preserve"> vai vismaz ietvert norādi, ka piekļuve attiecas tikai uz tām datubāzēm un tikai tādā apjomā, kas tieši nepieciešams pasākumā paredzēto darbību īstenošanai, kā noteikts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anotācijā papildus ietvert skaidrojumu par šīs datu piekļuves mērķi, apjomu un tiesiskajiem ierobežojumiem, lai veicinātu saprotamu un caurskatāmu regulējuma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17.07.2025.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