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Iepakojuma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likums paredz, ka līdz 2027.gada vidum Valsts vides dienestam ir jāpaziņo depozīta iepakojuma operatora nākamā akreditācijas procesa norises kārtību. Vienlaikus grozījumi Iepakojuma likumā ir nepieciešami, lai nostiprinātu ES normatīvajos aktos noteikto ražotāju paplašinātās atbildības principu ievērošanu, piemērojot depozīta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savlaicīgi veiktu nepieciešamās izmaiņas depozīta sistēmas darbības nodrošināšanā, ar šiem grozījumiem lūdzam virzīt arī nepieciešamās izmaiņas Iepakojuma likumā esošās depozīta sistēmas darbības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Sējāne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06.02.2026.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06.02.2026.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Atzinumi_25-TA-1310.docx</dc:title>
</cp:coreProperties>
</file>

<file path=docProps/custom.xml><?xml version="1.0" encoding="utf-8"?>
<Properties xmlns="http://schemas.openxmlformats.org/officeDocument/2006/custom-properties" xmlns:vt="http://schemas.openxmlformats.org/officeDocument/2006/docPropsVTypes"/>
</file>