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25-TA-2406: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Elektronisko sakaru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w:t>
            </w:r>
            <w:r w:rsidR="00000000" w:rsidRPr="00000000" w:rsidDel="00000000">
              <w:rPr>
                <w:rtl w:val="0"/>
              </w:rPr>
              <w:t xml:space="preserve">"</w:t>
            </w:r>
            <w:r w:rsidR="00000000" w:rsidRPr="00000000" w:rsidDel="00000000">
              <w:rPr>
                <w:b w:val="1"/>
                <w:rtl w:val="0"/>
              </w:rPr>
              <w:t xml:space="preserve">XVI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Izraudzīto komersantu un juridisko pārstāvju iecelšana elektronisko pierādījumu vākšanai kriminālprocesā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1</w:t>
            </w:r>
            <w:r w:rsidR="00000000" w:rsidRPr="00000000" w:rsidDel="00000000">
              <w:rPr>
                <w:b w:val="1"/>
                <w:rtl w:val="0"/>
              </w:rPr>
              <w:t xml:space="preserve"> pants. Pienākums izraudzīties komersantu vai iecelt juridisko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izraugās esošu komersantu, ja pakalpojumu sniedzējs ir reģistrēts Eiropas Savienības dalībvalstī ar juridiskas personas statusu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ieceļ vismaz vienu juridisko pārstāvi, ja pakalpojumu sniedzējs nav reģistrēts Eiropas Savienības dalībvalstī ar juridiskas personas statusu vai ir reģistrēts dalībvalstī, kura nepiedalās </w:t>
            </w:r>
            <w:r w:rsidR="00000000" w:rsidRPr="00000000" w:rsidDel="00000000">
              <w:rPr>
                <w:rtl w:val="0"/>
              </w:rPr>
              <w:t xml:space="preserve">Regulas (ES) 2023/1543</w:t>
            </w:r>
            <w:r w:rsidR="00000000" w:rsidRPr="00000000" w:rsidDel="00000000">
              <w:rPr>
                <w:rtl w:val="0"/>
              </w:rPr>
              <w:t xml:space="preserve">, </w:t>
            </w:r>
            <w:r w:rsidR="00000000" w:rsidRPr="00000000" w:rsidDel="00000000">
              <w:rPr>
                <w:rtl w:val="0"/>
              </w:rPr>
              <w:t xml:space="preserve">Direktīvas 2014/41/ES</w:t>
            </w:r>
            <w:r w:rsidR="00000000" w:rsidRPr="00000000" w:rsidDel="00000000">
              <w:rPr>
                <w:rtl w:val="0"/>
              </w:rPr>
              <w:t xml:space="preserve"> un </w:t>
            </w:r>
            <w:r w:rsidR="00000000" w:rsidRPr="00000000" w:rsidDel="00000000">
              <w:rPr>
                <w:rtl w:val="0"/>
              </w:rPr>
              <w:t xml:space="preserve">Konvencijas par palīdzību krimināllietās</w:t>
            </w:r>
            <w:r w:rsidR="00000000" w:rsidRPr="00000000" w:rsidDel="00000000">
              <w:rPr>
                <w:rtl w:val="0"/>
              </w:rPr>
              <w:t xml:space="preserve"> īstenošanā. Juridiskais pārstāvis ir reģistrēts vai tā faktiskā (deklarētā) dzīvesvieta ir vienā no Eiropas Savienības dalībvalstīm, kurā tiek sniegts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sakaru pakalpojumu sniedzējs, domēna vārdu reģistrācijas pakalpojumu sniedzējs, interneta protokola adrešu numerācijas piešķiršanas pakalpojumu sniedzējs piešķir izraudzītajam komersantam vai juridiskajam pārstāvim nepieciešamās pilnvaras un līdzekļus, lai tas varētu saņemt, ievērot un izpildīt ārvalsts tiesību aizsardzības iestāžu Eiropas e-pierādījumu sniegšanas rīkojumus un Eiropas e-pierādījumu saglabāšanas rīkojumus saskaņā ar </w:t>
            </w:r>
            <w:r w:rsidR="00000000" w:rsidRPr="00000000" w:rsidDel="00000000">
              <w:rPr>
                <w:rtl w:val="0"/>
              </w:rPr>
              <w:t xml:space="preserve">Regulu (ES) 2023/1543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pirmajā daļā minētais pienākums izraudzīties komersantu vai iecelt juridisko pārstāvi nav attiecināms, ja elektronisko sakaru pakalpojumu sniedzējs, domēna vārdu reģistrācijas pakalpojumu sniedzējs, interneta protokola adrešu numerācijas piešķiršanas pakalpojumu sniedzējs ir reģistrēts vienā Eiropas Savienības dalībvalstī un sniedz pakalpojumus tikai šīs Eiropas Savienības dalībvalsts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2</w:t>
            </w:r>
            <w:r w:rsidR="00000000" w:rsidRPr="00000000" w:rsidDel="00000000">
              <w:rPr>
                <w:b w:val="1"/>
                <w:rtl w:val="0"/>
              </w:rPr>
              <w:t xml:space="preserve"> pants. Pienākums sniegt rakstisku paziņojumu Regulatoram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pakalpojumu sniedzējs, domēna vārdu reģistrācijas pakalpojumu sniedzējs, interneta protokola adrešu numerācijas piešķiršanas pakalpojumu sniedzējs, kas atbilstoši šā likuma 112.</w:t>
            </w:r>
            <w:r w:rsidR="00000000" w:rsidRPr="00000000" w:rsidDel="00000000">
              <w:rPr>
                <w:vertAlign w:val="superscript"/>
                <w:rtl w:val="0"/>
              </w:rPr>
              <w:t xml:space="preserve">1</w:t>
            </w:r>
            <w:r w:rsidR="00000000" w:rsidRPr="00000000" w:rsidDel="00000000">
              <w:rPr>
                <w:rtl w:val="0"/>
              </w:rPr>
              <w:t xml:space="preserve"> panta pirmajai daļai izraugās komersantu vai ieceļ juridisko pārstāvi Latvijas Republikā, ne vēlāk kā piecu darba dienu laikā pēc komersanta izraudzīšanās vai pārstāvja iecelšanas sniedz Regulatoram rakstisku paziņojumu, kurā ietver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izraudzītā komersanta vai juridiskā pārstāvja kontaktinformāciju (tai skaitā tālruņa numuru, elektroniskā pasta adresi un citu kontaktinformāciju) un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oficiālo valodu vai valodas, kurās var vērsties pie izraudzītā komersanta vai juridiskā pārstāvja;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apliecinājumu, ka izraudzītais komersants vai juridiskais pārstāvis ir saņēmis no pakalpojumu sniedzēja vajadzīgās pilnvaras un resursus, lai izpildītu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izraudzītā komersanta vai juridiskā pārstāvja teritoriālo tvērumu un Eiropas Savienības oficiālo valodu vai valodas, kurās var vērsties pie katra izraudzītā komersanta vai pilnvarotā pārstāvja, ja ir izraudzīti vai iecelti vairāki;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sakaru pakalpojumu sniedzējs, domēna vārdu reģistrācijas pakalpojumu sniedzējs, interneta protokola adrešu numerācijas piešķiršanas pakalpojumu sniedzējs piecu darba dienu laikā informē Regulatoru par izmaiņām šā panta pirmajā daļā minētajā informācijā.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Regulators šā panta pirmajā daļā minēto informāciju dara publiski pieejamu tam īpaši paredzētā Eiropas Tiesiskās sadarbības krimināllietās tīkla tīmekļa lapā.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pirmajā daļā minēto pakalpojumu sniedzēju un izraudzīto komersantu vai juridisko pārstāvi var saukt pie solidāras atbildības, ja kāds no tiem nepilda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 Solidāro atbildību nepiemēro par tādām darbībām vai bezdarbību, kas ir noziedzīgs nodarījums.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112.</w:t>
            </w:r>
            <w:r w:rsidR="00000000" w:rsidRPr="00000000" w:rsidDel="00000000">
              <w:rPr>
                <w:b w:val="1"/>
                <w:vertAlign w:val="superscript"/>
                <w:rtl w:val="0"/>
              </w:rPr>
              <w:t xml:space="preserve">3</w:t>
            </w:r>
            <w:r w:rsidR="00000000" w:rsidRPr="00000000" w:rsidDel="00000000">
              <w:rPr>
                <w:b w:val="1"/>
                <w:rtl w:val="0"/>
              </w:rPr>
              <w:t xml:space="preserve"> pants. Regulatora tiesības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Regulators veic komersanta izraudzīšanās vai juridiskā pārstāvja iecelšanas pienākuma izpildes uzraudzību atbilstoši noteiktajām uzraudzības prioritātēm. Uzraudzību veic pēc savas iniciatīvas vai pamatojoties uz citas iestādes sniegtu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Regulators, īstenojot šā panta pirmajā daļā minēto uzraudzību, ir tiesīgs pieprasīt no šā likuma 112.</w:t>
            </w:r>
            <w:r w:rsidR="00000000" w:rsidRPr="00000000" w:rsidDel="00000000">
              <w:rPr>
                <w:vertAlign w:val="superscript"/>
                <w:rtl w:val="0"/>
              </w:rPr>
              <w:t xml:space="preserve">1</w:t>
            </w:r>
            <w:r w:rsidR="00000000" w:rsidRPr="00000000" w:rsidDel="00000000">
              <w:rPr>
                <w:rtl w:val="0"/>
              </w:rPr>
              <w:t xml:space="preserve"> panta pirmajā daļā minētā pakalpojumu sniedzēja un citām fiziskajām un juridiskajām personām visus lietas būtības noskaidrošanai nepieciešamos dokumentus, informāciju un citus pierādījumus neatkarīgi no veida vai formāta un neatkarīgi no datu nesēja vai vietas, kurā tie tiek glabāti, kā arī mutvārdu paskaidrojumus.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Regulators, izvērtējot komersanta izraudzīšanās vai juridiskā pārstāvja iecelšanas pienākuma pārkāpumu, ir tiesīgs: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ierosināt, lai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Regulatora noteiktajā termiņā nodrošina komersanta izraudzīšanās vai juridiskā pārstāvja iecelšanas pienākuma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lēmumu par administratīvās lietas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nekavējoties, bet ne vēlāk kā piecu darba dienu laikā pēc šā panta trešās daļas 1. punktā minētajā ierosinājumā noteiktā termiņa beigām informē Regulatoru par ierosinājuma izpildi, pievienojot pamatojošus pierādījumus. Ja noteiktajā termiņā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nav veicis ierosinājuma izpildi, Regulators ir tiesīgs pieņemt vienu vai vairākus šā panta piektajā daļā minētos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konstatēta komersanta izraudzīšanās vai juridiskā pārstāvja iecelšanas pienākuma neizpilde, Regulators ir tiesīgs pieņemt vienu vai vairākus lēmumus, ar kuriem: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nosaka šā likuma 112.</w:t>
            </w:r>
            <w:r w:rsidR="00000000" w:rsidRPr="00000000" w:rsidDel="00000000">
              <w:rPr>
                <w:vertAlign w:val="superscript"/>
                <w:rtl w:val="0"/>
              </w:rPr>
              <w:t xml:space="preserve">1</w:t>
            </w:r>
            <w:r w:rsidR="00000000" w:rsidRPr="00000000" w:rsidDel="00000000">
              <w:rPr>
                <w:rtl w:val="0"/>
              </w:rPr>
              <w:t xml:space="preserve"> panta pirmajā daļā minētajam pakalpojumu sniedzējam pienākumu nekavējoties vai noteiktā termiņā izbeigt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piemēro šā likuma 112.</w:t>
            </w:r>
            <w:r w:rsidR="00000000" w:rsidRPr="00000000" w:rsidDel="00000000">
              <w:rPr>
                <w:vertAlign w:val="superscript"/>
                <w:rtl w:val="0"/>
              </w:rPr>
              <w:t xml:space="preserve">1</w:t>
            </w:r>
            <w:r w:rsidR="00000000" w:rsidRPr="00000000" w:rsidDel="00000000">
              <w:rPr>
                <w:rtl w:val="0"/>
              </w:rPr>
              <w:t xml:space="preserve"> panta pirmajā daļā minētajam pakalpojumu sniedzējam brīdinājumu vai naudas sodu atbilstoši Administratīvo sodu likuma par pārkāpumiem pārvaldes, sabiedriskās kārtības un valsts valodas lietošanas jomā 3. panta pirmajai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piektās daļas 2. punktā minēto naudas sodu ieskaita valsts pamatbudžetā.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112.</w:t>
            </w:r>
            <w:r w:rsidR="00000000" w:rsidRPr="00000000" w:rsidDel="00000000">
              <w:rPr>
                <w:vertAlign w:val="superscript"/>
                <w:rtl w:val="0"/>
              </w:rPr>
              <w:t xml:space="preserve">1</w:t>
            </w:r>
            <w:r w:rsidR="00000000" w:rsidRPr="00000000" w:rsidDel="00000000">
              <w:rPr>
                <w:rtl w:val="0"/>
              </w:rPr>
              <w:t xml:space="preserve"> panta pirmajā daļā minētais pakalpojumu sniedzējs šā panta piektās daļas 1.punktā minēto lēmumu var pārsūdzēt Administratīvā 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aicina grozīt 112.</w:t>
            </w:r>
            <w:r w:rsidR="00000000" w:rsidRPr="00000000" w:rsidDel="00000000">
              <w:rPr>
                <w:vertAlign w:val="superscript"/>
                <w:rtl w:val="0"/>
              </w:rPr>
              <w:t xml:space="preserve">3</w:t>
            </w:r>
            <w:r w:rsidR="00000000" w:rsidRPr="00000000" w:rsidDel="00000000">
              <w:rPr>
                <w:rtl w:val="0"/>
              </w:rPr>
              <w:t xml:space="preserve"> panta piektās daļas 2.punkta redakciju, ņemot vērā, ka Regulators īstenos uzraudzību Administratīvā procesa likuma kārtība un līdz ar to Administratīvo sodu likumā paredzētie sodi nav piemērojami. Ekonomikas ministrijas projektā analoga norma ir izteikta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piemēro šā likuma 7.</w:t>
            </w:r>
            <w:r w:rsidR="00000000" w:rsidRPr="00000000" w:rsidDel="00000000">
              <w:rPr>
                <w:vertAlign w:val="superscript"/>
                <w:rtl w:val="0"/>
              </w:rPr>
              <w:t xml:space="preserve">2</w:t>
            </w:r>
            <w:r w:rsidR="00000000" w:rsidRPr="00000000" w:rsidDel="00000000">
              <w:rPr>
                <w:rtl w:val="0"/>
              </w:rPr>
              <w:t xml:space="preserve"> panta pirmajā daļā minētajam informācijas sabiedrības pakalpojumu sniedzējam soda naudu līdz diviem procentiem no tā kopējā gada apgrozījuma visā pasaulē iepriekšējā finanšu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sniegts skaidrojums šāda soda naudas apmēra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Regulators, ja konstatēta komersanta izraudzīšanās vai pilnvarotā pārstāvja iecelšanas pienākuma neizpilde, var piemērot soda naudu līdz 2% no tā kopējā gada apgrozījuma visā pasaulē iepriekšējā finanšu gadā, kas ir identisks soda apmērs kā noteikts par E-pierādījumu regulas pārkāpumu - par citas dalībvalsts iestādes lēmuma vai rīkojuma neizpildi kriminālprocesā. Lai arī E-pierādījumu direktīvas uzraudzība tiek veikta administratīvā procesa ietvaros, savukārt E-pierādījumu regulas uzraudzība administratīvā pārkāpuma procesa ietvaros, un katrā no procesiem ir atšķirīgs procesuālo garantiju apmērs, norādāms, ka abu ES tiesību aktu pienākumu izpilde ir vienlīdz svarīga to mērķu sasniegšanai. Lai citas valsts iestāde varētu saņemt nepieciešamo informāciju, tad primāri jāizpildās diviem nosacījumiem: 1) pakalpojumu sniedzējam ir nepieciešams izraudzīties komersantu vai iecelt pilnvaroto pārstāvi un ziņot par to Regulatoram (E-pierādījumu direktīvas prasība) un 2) izpildīt citas valsts iestādes lēmumu vai rīkojumu, kas adresēts pakalpojuma sniedzēja izraudzītajam komersantam vai ieceltajam pilnvarotajam pārstāvim (E-pierādījumu regulas prasība). Attiecīgi otro nosacījumu nav iespējams izpildīt bez pirmā nosacījuma izpildes. Tātad šie divi nosacījumi ir vienlīdz būtiski un tādēļ tiek noteikts identisks finansiāls sankcijas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Ekonomikas ministrija ir gatava apspriest un vienoties par soda naudas apmēra noteikšanu arī starpinstitucionālās sanāksmes ietvaros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b w:val="1"/>
                <w:rtl w:val="0"/>
              </w:rPr>
              <w:t xml:space="preserve">juridiskais pārstāvis</w:t>
            </w:r>
            <w:r w:rsidR="00000000" w:rsidRPr="00000000" w:rsidDel="00000000">
              <w:rPr>
                <w:rtl w:val="0"/>
              </w:rPr>
              <w:t xml:space="preserve"> – šā likuma izpratnē ir juridiska vai fiziska persona, kuru elektronisko sakaru pakalpojumu sniedzējs, domēna vārdu reģistrācijas pakalpojumu sniedzējs, interneta protokola adrešu numerācijas piešķiršanas pakalpojumu sniedzējs ir pilnvarojis minēto pakalpojumu sniegšanas teritorijā Eiropas Savienībā saņemt un izpildīt lēmumus un rīkojumus, kurus izdevušas Eiropas Savienības dalībvalstu kompetentās iestādes ar mērķi vākt pierādījumus kriminālprocesā saskaņā ar </w:t>
            </w:r>
            <w:r w:rsidR="00000000" w:rsidRPr="00000000" w:rsidDel="00000000">
              <w:rPr>
                <w:rtl w:val="0"/>
              </w:rPr>
              <w:t xml:space="preserve">Regulu (ES) 2023/1543</w:t>
            </w:r>
            <w:r w:rsidR="00000000" w:rsidRPr="00000000" w:rsidDel="00000000">
              <w:rPr>
                <w:rtl w:val="0"/>
              </w:rPr>
              <w:t xml:space="preserve">, </w:t>
            </w:r>
            <w:r w:rsidR="00000000" w:rsidRPr="00000000" w:rsidDel="00000000">
              <w:rPr>
                <w:rtl w:val="0"/>
              </w:rPr>
              <w:t xml:space="preserve">Direktīvu 2014/41/ES</w:t>
            </w:r>
            <w:r w:rsidR="00000000" w:rsidRPr="00000000" w:rsidDel="00000000">
              <w:rPr>
                <w:rtl w:val="0"/>
              </w:rPr>
              <w:t xml:space="preserve"> un </w:t>
            </w:r>
            <w:r w:rsidR="00000000" w:rsidRPr="00000000" w:rsidDel="00000000">
              <w:rPr>
                <w:rtl w:val="0"/>
              </w:rPr>
              <w:t xml:space="preserve">Konvenciju par palīdzību krimināllietās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iespēju izmantot jēdzienu "pilnvarotais pārstāvis". Vēršam uzmanību, ka jēdziens "juridiskais pārstāvis" tiek izmantots arī Digitālo pakalpojumu aktā (Regula 2022/2065) ar citu nozīmi. Ņemot vērā, ka Ekonomikas ministrijas projektā "Grozījumi Informācijas sabiedrības pakalpojumu likumā" (25-TA-1535) jēdziens "juridiskais pārstāvis" tiek izmantots normās, kas attiecās uz Digitālo pakalpojumu aktu. Tādēļ, lai apzīmētu E-pierādījumu direktīvā (Direktīva 2023/1544) minētos juridiskos pārstāvjus tiek izmantots jēdziens "pilnvarotais pārstāvis".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25-TA-2406</w:t>
    </w:r>
    <w:r>
      <w:br/>
    </w:r>
    <w:r w:rsidR="00000000" w:rsidRPr="00000000" w:rsidDel="00000000">
      <w:rPr>
        <w:rtl w:val="0"/>
      </w:rPr>
      <w:t xml:space="preserve">Izdrukāts 28.01.2026. 18.32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25-TA-2406</w:t>
    </w:r>
    <w:r>
      <w:br/>
    </w:r>
    <w:r w:rsidR="00000000" w:rsidRPr="00000000" w:rsidDel="00000000">
      <w:rPr>
        <w:rtl w:val="0"/>
      </w:rPr>
      <w:t xml:space="preserve">Izdrukāts 28.01.2026. 18.32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Atzinumi_25-TA-2406.docx</dc:title>
</cp:coreProperties>
</file>

<file path=docProps/custom.xml><?xml version="1.0" encoding="utf-8"?>
<Properties xmlns="http://schemas.openxmlformats.org/officeDocument/2006/custom-properties" xmlns:vt="http://schemas.openxmlformats.org/officeDocument/2006/docPropsVTypes"/>
</file>