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Eiropas Savienības Tiesas (turpmāk - Tiesa) 2022. gada 21. jūnija spriedumā lietā Nr. C-817/19 Ligue des droits humains (turpmāk - Tiesas spriedums) cita starpā tika vērtēts jautājums attiecībā uz Eiropas Parlamenta un Padomes 2016. gada 27. aprīļa Direktīvas (ES) 2016/681 par pasažieru datu reģistra (PDR) datu izmantošanu teroristu nodarījumu un smagu noziegumu novēršanai, atklāšanai, izmeklēšanai un saukšanai pie atbildības par tiem (turpmāk - PDR direktīva)  ietvaros savāktiem PDR datiem izlūkošanas un drošības dienestu uzraudzības nolūkos. Tiesa konstatēja, ka PDR direktīvas 1. panta 2. punktā minēto mērķu uzskaitījums ir izsmeļošs (Sprieduma 233. punkts). Turklāt </w:t>
            </w:r>
            <w:r w:rsidR="00000000" w:rsidRPr="00000000" w:rsidDel="00000000">
              <w:rPr>
                <w:u w:val="single"/>
                <w:rtl w:val="0"/>
              </w:rPr>
              <w:t xml:space="preserve">minēto mērķu izsmeļošais raksturs nozīmē arī to, ka PDR datus nevar glabāt vienā datubāzē, kurā var veikt meklēšanu gan šiem, gan citiem mērķiem</w:t>
            </w:r>
            <w:r w:rsidR="00000000" w:rsidRPr="00000000" w:rsidDel="00000000">
              <w:rPr>
                <w:rtl w:val="0"/>
              </w:rPr>
              <w:t xml:space="preserve">. Šo datu uzglabāšana šādā datubāzē radītu risku, ka minētie dati varētu tikt izmantoti citiem mērķiem, kas nav minēti 1. panta 2. punktā (Sprieduma 235.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PDR dati tiek glabāti vienā datubāzē visiem Gaisa kuģu pasažieru datu apstrādes likumā (turpmāk - Likums) noteiktajiem mērķiem, tostarp valsts drošības apdraudējuma novēršanai, kuru neregulē PDR direktīva, lūdzam anotācijā ietvert izvērtējumu, vai plānotais regulējums ir saderīgs ar Tiesas spriedumā paustajām atziņām a</w:t>
            </w:r>
            <w:r w:rsidR="00000000" w:rsidRPr="00000000" w:rsidDel="00000000">
              <w:rPr>
                <w:u w:val="single"/>
                <w:rtl w:val="0"/>
              </w:rPr>
              <w:t xml:space="preserve">ttiecībā uz PDR datu apstrādi citiem PDR direktīvā neminētiem mērķiem</w:t>
            </w:r>
            <w:r w:rsidR="00000000" w:rsidRPr="00000000" w:rsidDel="00000000">
              <w:rPr>
                <w:rtl w:val="0"/>
              </w:rPr>
              <w:t xml:space="preserve">, tajā skaitā, vai no Tiesas sprieduma neizriet, ka PDR datiem valsts drošības apdraudējumu novēršanai jātiek glabātiem atsevišķās datubāzēs.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izvērtējuma rezultātā tiek secināts, ka datu glabāšana vienā datubāzē ir neatbilstoša Tiesas spriedumā paustajām atziņām, lūdzam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Likumā paredzēts izteikt šā Likuma 8. pantu jaunā redakcijā, nosakot, ka pasažieru dati reģistrā tiek glabāti divus gadus, savukārt pasažieru datus, kas saistīti ar pārvadājumiem no paaugstinātas noziedzības riska zonas, var glabāt reģistrā ilgāk par diviem gadiem, bet ne ilgāk par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atbilstoši Tiesas spriedumam ir nošķirams sākotnējais sešu mēnešu glabāšanas termiņš un PDR direktīvas 12. panta 3. punktā minētais turpmākais laikposms. Tiesa atzinusi, ka attiecībā uz PDR direktīvas 12. panta 3. punktā minēto turpmāko periodu PDR datu glabāšana par visiem aviopasažieriem [..] rada nesamērīgas izmantošanas un ļaunprātīgas izmantošanas risku, ir pretrunā minētās direktīvas 25. apsvēruma prasībai, saskaņā ar kuru šādi dati ir jāglabā tikai tik ilgi, cik tas ir nepieciešams un samērīgi ar sasniedzamajiem mērķiem [..]. Attiecībā uz tiem aviopasažieriem, attiecībā uz kuriem ne PDR direktīvas 6. panta 2. punkta a) apakšpunktā minētais iepriekšējais novērtējums, ne iespējamās pārbaudes, </w:t>
            </w:r>
            <w:r w:rsidR="00000000" w:rsidRPr="00000000" w:rsidDel="00000000">
              <w:rPr>
                <w:u w:val="single"/>
                <w:rtl w:val="0"/>
              </w:rPr>
              <w:t xml:space="preserve">kas veiktas šīs direktīvas 12. panta 2. punktā minētajā sešu mēnešu termiņā</w:t>
            </w:r>
            <w:r w:rsidR="00000000" w:rsidRPr="00000000" w:rsidDel="00000000">
              <w:rPr>
                <w:rtl w:val="0"/>
              </w:rPr>
              <w:t xml:space="preserve">, ne arī citi apstākļi nav atklājuši tādu objektīvu elementu esamību, kas varētu liecināt par teroristu nodarījumu vai smagu noziegumu risku, kam ir objektīva vismaz netieša saikne ar šo aviopasažieru veiktajiem lidojumiem, šajos apstākļos starp šo pasažieru PDR datiem un minētajā direktīvā izvirzīto mērķi nepastāv nekāda, pat netieša, saikne, kas attaisnotu šo datu glabāšanu (Sprieduma 252, 256. un 257.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Tiesa nonāk pie secinājuma, ka visu aviopasažieru PDR datu pastāvīga uzglabāšana pēc sākotnējā sešu mēnešu termiņa nešķiet ierobežota absolūti nepieciešamajā apmērā (Sprieduma 258.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8. panta pirmajā daļā paredzētais divu gadu glabāšanas termiņš attiecībā uz visiem aviopasažieriem nav uzskatāms par atbilstošu Tiesas spriedumā izteiktajām atziņām.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Tiesas ieskatā tikai tad, ja īpašos gadījumos tiek konstatētas objektīvas pazīmes, piemēram, pasažieru PDR dati, kuri devuši apstiprinātu pozitīvu atbilsmi, kas ļauj uzskatīt, ka konkrēti pasažieri varētu radīt risku saistībā ar teroristu nodarījumiem vai smagiem noziegumiem, šķiet pieļaujama viņu PDR datu uzglabāšana pēc šā sākotnējā termiņa (Sprieduma 259.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atsevišķu pasažieru datu glabāšana pēc sākotnējā sešu mēnešu glabāšanas termiņa būtu pieļaujama tikai tad, ja pastāv pazīmes, ka konkrēti pasažieri var radīt risku attiecībā uz terorismu un smagu noziegumu veikšanu. Vienlaikus no Tiesas secinājumiem izriet, ka nav pieļaujama turpmāka datu glabāšana pēc sākotnējā sešu mēnešu termiņa nediferencēti attiecībā uz visiem pasažieriem, nepastāvot saiknei starp konkrētu personu un PDR direktīvā izvirzītajiem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8. pantā noteikto datu glabāšanas termiņu, ievērojot Tiesas izteiktās atziņas, kā arī anotācijā skaidrot izvēlētā termiņa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05.03.2024.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05.03.2024.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