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izmaksu un ieguvumu aprēķina forma)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5.1.1. punktā aicinām pārskatīt norādītos datus un atsauces, lai tie atbilstu aktuālajai situācijai (t.i. nav lietderīgi uzskaitīt 2022.g.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5.1.punktā lūdzam pievienot atsauci (*), ka projekta kopējais finansējums tiek ieskaitīts ERAF 1.3.1.1.pasākuma iznākuma rādītāja “saimnieciskās darbības veicējiem izstrādāto digitālo pakalpojumu, produktu un procesu vērtība” vērtībā. Atsauce nepieciešama, ņemot vērā Ministru kabineta 04.06.2024. noteikumu Nr.338</w:t>
            </w:r>
            <w:r w:rsidR="00000000" w:rsidRPr="00000000" w:rsidDel="00000000">
              <w:rPr>
                <w:i w:val="1"/>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w:t>
            </w:r>
            <w:r w:rsidR="00000000" w:rsidRPr="00000000" w:rsidDel="00000000">
              <w:rPr>
                <w:rtl w:val="0"/>
              </w:rPr>
              <w:t xml:space="preserve">anotācijā norādīto, ka minētā rādītāja vērtībā tiks ieskaitīts viss to 1.3.1.1. pasākuma ietvaros īstenoto projektu finansējuma apjoms, kuru ietvaros plānots izstrādāt uz saimnieciskās darbības veicējiem vērstus pakalpojumus, produktus vai procesus.  Vienlaikus, tā kā 5.1.2. un 5.2.punktā norādītie lietotāji nebūs tādi lietotāji, kas integrēs savus digitālos risinājumus ar projekta ietvaros digitālo risinājumu, 5.2.punktā lūdzam pievienot atsauci, ka 5.1.2. un 5.2.punktā norādītie lietotāji netiek ieskaitīti 1.3.1.1.pasākuma rezultāta rādītājā “Jaunu un modernizētu publisko digitālo pakalpojumu, produktu un procesu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ieguvumi un līdz ar to - ietekmēto saimnieciskās darbības veicēju skaits ir balstīts uz iepriekšējo gadu datiem, bet normatīvais regulējuma ierobežojumi var būtiski ietekmēt turpmāko kravas pārvadātāju skaitu, aicinām informēt visas iesaistītās institūcijas, ja projekta mērķu sasniegšana nav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 sadaļas 6.2. apakšpunktā norādīt, ka tiks nodrošināts, ka ārpakalpojumā un ar iekšējiem resursiem veiktās darbības nepārklāsies (tiks novērsta dubultā finansējuma iespēja).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anotācijas 8. punkta 8.1.1. un 8.1.2. apakšpunktos norādīt “Jā” un iekļaut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18.06.2025.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18.06.2025.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Atzinumi_25-TA-747.docx</dc:title>
</cp:coreProperties>
</file>

<file path=docProps/custom.xml><?xml version="1.0" encoding="utf-8"?>
<Properties xmlns="http://schemas.openxmlformats.org/officeDocument/2006/custom-properties" xmlns:vt="http://schemas.openxmlformats.org/officeDocument/2006/docPropsVTypes"/>
</file>