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1.4.1. specifiskā atbalsta mērķa “Uzlabot digitālo savienojamību” 1.4.1.1. pasākuma “Platjoslas infrastruktūras attīstība (pēdējā jūdze)”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1.4.1. specifiskā atbalsta mērķa “Uzlabot digitālo savienojamību” 1.4.1.1. pasākuma “Platjoslas infrastruktūras attīstība (pēdējā jūdze)”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iepazinušies ar Satiksmes ministrijas izstrādāto noteikumu projektu “Eiropas Savienības kohēzijas politikas programmas 2021.–2027. gadam 1.4.1. specifiskā atbalsta mērķa “Uzlabot digitālo savienojamību” 1.4.1.1. pasākuma “Platjoslas infrastruktūras attīstība (pēdējā jūdze)” īstenošanas noteikumi” (turpmāk tekstā – Noteikumu projekts) un zemāk sniedzam sekojošus komentārus un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vai projektu plānots realizēt vairākās kārtās un kāds ir katrai kārtai paredzētais projekta pieteikuma iesniegšanas, līguma noslēgšanas termiņš un finansējuma apmērs, kā arī sasniedzamie rādītāji? Noteikumu projektā ir minēti pirmās kārtas nosacījumi, bet netiek noteikti otrās kārtas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kas ir Noteikumu projekta 11.punktā minētais “elastības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skaidrot, vai pareizi saprotam, ka Noteikumu projekta 15. punkts paredz kopējos visa 11.punktā paredzētā finansējuma sasniedzamos rādītājus? Turpretī, 16.punkts paredz sasniegt lielāko daļu no 15.punktā sasniedzamajiem rādītājiem pirmajā kārtā un pirmajai kārtai finansējums ir noteikts 13.punktā?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precizēt, vai 21.punktā noteiktajām tiesībām piesaistīt “Sadarbības partneri” ir kādas noteiktas prasības un/vai ierobežojumi? Vai Sadarbības partneris var būt ar projekta iesniedzēju saistīts vai grupas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 pareizi saprotam no 31.punktā minētā, ka sadarbības partneris nevar tikt piesaistīts kā apakšuzņēmējs?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Lūdzam skaidrot, vai pareizi saprotam 31.1.punktā noteikto, ka </w:t>
            </w:r>
            <w:r w:rsidR="00000000" w:rsidRPr="00000000" w:rsidDel="00000000">
              <w:rPr>
                <w:b w:val="1"/>
                <w:rtl w:val="0"/>
              </w:rPr>
              <w:t xml:space="preserve">vienam no</w:t>
            </w:r>
            <w:r w:rsidR="00000000" w:rsidRPr="00000000" w:rsidDel="00000000">
              <w:rPr>
                <w:rtl w:val="0"/>
              </w:rPr>
              <w:t xml:space="preserve"> “finansējuma saņēmējam” vai “sadarbības partnerim” jābūt reģistrētam kā būvkomersantam?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detalizētāk un pēc būtības skaidrot 31.3. punktu, kas paredz, ka</w:t>
            </w:r>
            <w:r w:rsidR="00000000" w:rsidRPr="00000000" w:rsidDel="00000000">
              <w:rPr>
                <w:i w:val="1"/>
                <w:rtl w:val="0"/>
              </w:rPr>
              <w:t xml:space="preserve"> “darbu veikšanai netiek piesaistīti apakšuzņēmēji, papildus neizslēdzot iepirkumu veikšanu visu pārējo darbu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Noteikumu projekta 15.un 16.punktā norādīti sasniedzamie rādītāji - jābūt gan izbūvētām adresēm ar piekļuvi platjoslas tīklam, gan noteiktam skaitam abonentiem. Lūdzam skaidrot vai 15.3. un 15.4 punktā norādītie abonenti ir daļa no 15.1. un 15.2.punktā norādītajiem mājokļiem un uzņēmumiem, kam nodrošināta piekļuve vai arī tie skaitāmi atsevišķi? Līdzīgi arī par 16.punktā norādīto - vai 16.3. un 16.4 punktā norādītie abonenti ir daļa no 16.1. un 16.2.punktā norādītajiem mājokļiem un uzņēmumiem, kam nodrošināta piekļuve vai arī tie skaitāmi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Līdz šim atbalsta pasākumi ir bijuši vai nu par piekļuvi platjoslas tīklam (izbūvēto adrešu skaitu) vai par pieslēgtajiem abonentiem , nevis kombinējot abus nosacījumus  (informatīvi norādām - lai izbūvētu adrešu skaitu ar piekļuvi platjoslas tīklam, tīkla izbūve notiek bez iepriekšējas pakalpojuma līguma slēgšanas. Ja atbalsta finansējums ir par pieslēgto abonentu skaitu, tad tiek slēgts pakalpojuma līgums un tikai tad izbūvēts platjoslas tīkla pieslēgums, attiecīgi tīkls netiek būvēts tur kur nav  pakalpojums). </w:t>
            </w:r>
            <w:r w:rsidR="00000000" w:rsidRPr="00000000" w:rsidDel="00000000">
              <w:rPr>
                <w:b w:val="1"/>
                <w:rtl w:val="0"/>
              </w:rPr>
              <w:t xml:space="preserve">Lai sasniegtu mērķa rādītājus un komersantiem būtu interese projektam pieteikties, aicinām svītrot 15.3., 15.4., 16.3. un 16.4. norādīto pienākumu sasniegt noteiktu abonentu skaitu,</w:t>
            </w:r>
            <w:r w:rsidR="00000000" w:rsidRPr="00000000" w:rsidDel="00000000">
              <w:rPr>
                <w:rtl w:val="0"/>
              </w:rPr>
              <w:t xml:space="preserve"> jo ja komersanta līdzfinansējums ir 15 %, komersants būs ieinteresēts noslēgt abonēšanas līgumus, nevis tikai izbūvēt tīklu, bet uzsākot tīkla būvniecību  garantēt abonentu skaitu ir augsts risks (to var ietekmēt ārēji apstākļi), kas būtiski var mazināt komersantu interesi par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Mūsuprāt, pēc pašreizējā redakcijā 31.punktā noteiktais ir pretrunā ar 30.punktā , noteikto.  Pēc pašreizējās 31. punkta redakcijas uz projektu iespējams attiecināt finansējuma saņēmēja vai sadarbības partnera sertificēto projektēšanas un būvniecības darbinieku izmaksas. Turpretī  30. punkts paredz atbalstu , daudzām citām aktivitātēm, kuras nav būvniecība un  kurām nav nepieciešami 31. punktā minētos sertifikāti (piemēram, materiālu iegādes izmaksas, tīkla aktīvās infrastruktūras (piemēram, maršrutētāju un komutatoru, radio bāzes staciju, vadības un pārvaldības serveru) materiālu iegādes un ierīkošanas izmaksas, ļoti augstas veiktspējas tīkla projektēšanas izmaksas (ja runa iet par aktīvajām iekārtām), ļoti augstas veiktspējas tīkla testēšanas un mērījumu veikšanas izmaksas, ļoti augstas veiktspējas tīkla darbības un piekļuves kontroles iekārtu iegādes un uzstādīšanas izmaksas.) Tādēļ, aicinām skaidrot, precizēt vai svītrot Noteikumu projekta 31.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24-TA-593</w:t>
    </w:r>
    <w:r>
      <w:br/>
    </w:r>
    <w:r w:rsidR="00000000" w:rsidRPr="00000000" w:rsidDel="00000000">
      <w:rPr>
        <w:rtl w:val="0"/>
      </w:rPr>
      <w:t xml:space="preserve">Izdrukāts 20.11.2024.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24-TA-593</w:t>
    </w:r>
    <w:r>
      <w:br/>
    </w:r>
    <w:r w:rsidR="00000000" w:rsidRPr="00000000" w:rsidDel="00000000">
      <w:rPr>
        <w:rtl w:val="0"/>
      </w:rPr>
      <w:t xml:space="preserve">Izdrukāts 20.11.2024.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Atzinumi_24-TA-593.docx</dc:title>
</cp:coreProperties>
</file>

<file path=docProps/custom.xml><?xml version="1.0" encoding="utf-8"?>
<Properties xmlns="http://schemas.openxmlformats.org/officeDocument/2006/custom-properties" xmlns:vt="http://schemas.openxmlformats.org/officeDocument/2006/docPropsVTypes"/>
</file>