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redakcija ir precizēta, pēc būtības tā nav mainīta. Teritorijas plānojuma vai lokālplānojuma izstrāde ir stingri reglamentēts process, kurā ietvaros tiek līdzsvarotas sabiedrības, uzņēmumu, pašvaldības un citu grupu intereses. No likumprojekta redakcijas nav saprotams, kurš un kādā veidā no pašvaldības puses sniegs viedokli par konceptuālu atbalstu paredzētai darbībai, ja tā neatbilst attiecīgās pašvaldības teritorijas plānojumam vai lokālplānojumam.   Gadījumā, ja paredzēta darbība neatbilst attiecīgās pašvaldības teritorijas plānojumam vai lokālplānojumam, nekustamā īpašuma īpašniekam arī šobrīd ir tiesības vērsties pašvaldībā ar lokālplānojuma ierosinājumu. Ar brīdi, kad pašvaldība pieņem lēmumu par lokālplānojuma izstrādi tā pauž viedokli, ka šāda darbība ir iespējama pašvaldības teritorijā, bet gala lēmums jebkurā gadījumā ir atkarīgs no lokālplānojuma izstrādes ietvaros konstatētajiem faktiskajiem un tiesiskajiem apstākļiem, teritorijas analīzes rezultātiem, institūciju atzinumiem un sabiedrības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neviens neliedz attīstītājiem arī šobrīd konsultēties ar pašvaldību.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6.</w:t>
            </w:r>
            <w:r w:rsidR="00000000" w:rsidRPr="00000000" w:rsidDel="00000000">
              <w:rPr>
                <w:vertAlign w:val="superscript"/>
                <w:rtl w:val="0"/>
              </w:rPr>
              <w:t xml:space="preserve">2</w:t>
            </w:r>
            <w:r w:rsidR="00000000" w:rsidRPr="00000000" w:rsidDel="00000000">
              <w:rPr>
                <w:rtl w:val="0"/>
              </w:rPr>
              <w:t xml:space="preserve">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plāno uzsākt nepieciešamo teritorijas plānojuma grozījumu vai lokālplānojuma izstrādi, tā aicina paredzētās darbības ierosinātāju rosināt teritorijas plānojuma grozījumu vai lokālplānojuma izstrādes uzsākšanu.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6.</w:t>
            </w:r>
            <w:r w:rsidR="00000000" w:rsidRPr="00000000" w:rsidDel="00000000">
              <w:rPr>
                <w:vertAlign w:val="superscript"/>
                <w:rtl w:val="0"/>
              </w:rPr>
              <w:t xml:space="preserve">2 </w:t>
            </w:r>
            <w:r w:rsidR="00000000" w:rsidRPr="00000000" w:rsidDel="00000000">
              <w:rPr>
                <w:rtl w:val="0"/>
              </w:rPr>
              <w:t xml:space="preserve">panta trešās daļas redakciju un piedāvājam no tās  svītrot vārdus </w:t>
            </w:r>
            <w:r w:rsidR="00000000" w:rsidRPr="00000000" w:rsidDel="00000000">
              <w:rPr>
                <w:i w:val="1"/>
                <w:rtl w:val="0"/>
              </w:rPr>
              <w:t xml:space="preserve">“paredzētajām darbībām, kuras saistītas ar transporta un elektronisko sakaru tīklu un enerģijas pārvades būvju būvniecību”</w:t>
            </w:r>
            <w:r w:rsidR="00000000" w:rsidRPr="00000000" w:rsidDel="00000000">
              <w:rPr>
                <w:rtl w:val="0"/>
              </w:rPr>
              <w:t xml:space="preserve">,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Uzskatām, ka  arī tādas paredzētās  darbības, kas saistītas ar transporta un elektronisko sakaru tīklu un enerģijas pārvades būvju būvniecību ar vietējo pašvaldību ir izdiskutējamas, piemēram, lai vienotos par pieņemamāko risinājumu ne tikai paredzētās darbības ierosinātajam, bet arī pašvaldībai (un pašvaldības teritorijai) un sabiedrībai kopumā - objekta novietojums, trasējums, aizsargjoslas u.tml., respektējot konkrētās pašvaldības administratīvajā teritorijā dzīvojošo iedzīvotāju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Sākotnējā sabiedrības informēšana par paredzētās darbības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paziņojumu par paredzēto darbību un tās sākotnējo sabiedrības informēšanu nosūta: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normatīvā akta anotācijā ir paskaidrots, ka ierosinātājs finansē paredzētās darbības ietekmes novērtējuma procesu nav saprotams, kādā veidā pašvaldība var atgūt finanšu resursus, kas tiek ieguldīti, izpildot (1</w:t>
            </w:r>
            <w:r w:rsidR="00000000" w:rsidRPr="00000000" w:rsidDel="00000000">
              <w:rPr>
                <w:vertAlign w:val="superscript"/>
                <w:rtl w:val="0"/>
              </w:rPr>
              <w:t xml:space="preserve">1</w:t>
            </w:r>
            <w:r w:rsidR="00000000" w:rsidRPr="00000000" w:rsidDel="00000000">
              <w:rPr>
                <w:rtl w:val="0"/>
              </w:rPr>
              <w:t xml:space="preserve">) daļas normu, kā arī nav vispār ņemts vērā, ka tas ir milzīgs papildu slogs pašvaldības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nepiekrīt un nesaskata pamatojumu tam, ka pašvaldībām tiek uzlikts papildus pienākums informēt sabiedrību, līdz ar to (1</w:t>
            </w:r>
            <w:r w:rsidR="00000000" w:rsidRPr="00000000" w:rsidDel="00000000">
              <w:rPr>
                <w:vertAlign w:val="superscript"/>
                <w:rtl w:val="0"/>
              </w:rPr>
              <w:t xml:space="preserve">1</w:t>
            </w:r>
            <w:r w:rsidR="00000000" w:rsidRPr="00000000" w:rsidDel="00000000">
              <w:rPr>
                <w:rtl w:val="0"/>
              </w:rPr>
              <w:t xml:space="preserve">) daļā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17. panta septītās daļas redakciju un piedāvājam no tās svītrot vārdus “</w:t>
            </w:r>
            <w:r w:rsidR="00000000" w:rsidRPr="00000000" w:rsidDel="00000000">
              <w:rPr>
                <w:i w:val="1"/>
                <w:rtl w:val="0"/>
              </w:rPr>
              <w:t xml:space="preserve">paredzētajām darbībām, kuras saistītas ar transporta un elektronisko sakaru tīklu un enerģijas pārvades būvju būvniecību”</w:t>
            </w:r>
            <w:r w:rsidR="00000000" w:rsidRPr="00000000" w:rsidDel="00000000">
              <w:rPr>
                <w:rtl w:val="0"/>
              </w:rPr>
              <w:t xml:space="preserve">,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22. panta ceturtās daļas redakciju un piedāvājam to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w:t>
            </w:r>
            <w:r w:rsidR="00000000" w:rsidRPr="00000000" w:rsidDel="00000000">
              <w:rPr>
                <w:i w:val="1"/>
                <w:rtl w:val="0"/>
              </w:rPr>
              <w:t xml:space="preserve">un ņem vērā </w:t>
            </w:r>
            <w:r w:rsidR="00000000" w:rsidRPr="00000000" w:rsidDel="00000000">
              <w:rPr>
                <w:rtl w:val="0"/>
              </w:rPr>
              <w:t xml:space="preserve">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Uzskatām, ka pašvaldības izvērtējot paredzēto darbību, ir tiesīgas un kompetentas paust par to  atzinumu, kas sagatavots, ievērojot  katras konkrētās pašvaldības plānošanas un attīstības dokumentus un stratēģiskos plānus. Pašvaldības sagatavotais atzinums ir jārespektē, gatavojot lēmumu par  paredzēto darbību, un tas (pašvaldības atzinums) nebūtu pielīdzināms kategorijai “sabiedrības viedoklis”, kam bieži ir emocionāls raksturs bez nopietnas viedokļa analīzes un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minētā punkta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Šāda likumprojekta norma ievērojami palielina sabiedrības īpašuma un veselības apdraudējumu.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2.</w:t>
            </w:r>
            <w:r w:rsidR="00000000" w:rsidRPr="00000000" w:rsidDel="00000000">
              <w:rPr>
                <w:vertAlign w:val="superscript"/>
                <w:rtl w:val="0"/>
              </w:rPr>
              <w:t xml:space="preserve">1</w:t>
            </w:r>
            <w:r w:rsidR="00000000" w:rsidRPr="00000000" w:rsidDel="00000000">
              <w:rPr>
                <w:rtl w:val="0"/>
              </w:rPr>
              <w:t xml:space="preserve"> apakšpunktu šādā redakcijā: "2.</w:t>
            </w:r>
            <w:r w:rsidR="00000000" w:rsidRPr="00000000" w:rsidDel="00000000">
              <w:rPr>
                <w:vertAlign w:val="superscript"/>
                <w:rtl w:val="0"/>
              </w:rPr>
              <w:t xml:space="preserve">1</w:t>
            </w:r>
            <w:r w:rsidR="00000000" w:rsidRPr="00000000" w:rsidDel="00000000">
              <w:rPr>
                <w:rtl w:val="0"/>
              </w:rPr>
              <w:t xml:space="preserve"> atkritumu pārstrādes un apstrādes iekārtas, ja to jauda ir vismaz 5 tonnas diennaktī, izņemot gadījumus, kad tiek palielināta atkritumu apstrādes iekārtu jauda (visas darbības, uz kurām neattiecas šā likuma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šāda 2</w:t>
            </w:r>
            <w:r w:rsidR="00000000" w:rsidRPr="00000000" w:rsidDel="00000000">
              <w:rPr>
                <w:vertAlign w:val="superscript"/>
                <w:rtl w:val="0"/>
              </w:rPr>
              <w:t xml:space="preserve">1 </w:t>
            </w:r>
            <w:r w:rsidR="00000000" w:rsidRPr="00000000" w:rsidDel="00000000">
              <w:rPr>
                <w:rtl w:val="0"/>
              </w:rPr>
              <w:t xml:space="preserve">apakšpunkta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nepiekrītam, ka turpmāk atkritumu pārstrādes un apstrādes iekārtas jaudas palielināšanas gadījumā netiks veikts sākotnējais ietekmes uz vidi novērtējums, proti, koģenerācijas stacijas turpmāk varēs bez sākotnējā izvērtējuma un IVN būtiski palielināt atkritumu dedzināšanas jaudas.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2.</w:t>
            </w:r>
            <w:r w:rsidR="00000000" w:rsidRPr="00000000" w:rsidDel="00000000">
              <w:rPr>
                <w:vertAlign w:val="superscript"/>
                <w:rtl w:val="0"/>
              </w:rPr>
              <w:t xml:space="preserve">1</w:t>
            </w:r>
            <w:r w:rsidR="00000000" w:rsidRPr="00000000" w:rsidDel="00000000">
              <w:rPr>
                <w:rtl w:val="0"/>
              </w:rPr>
              <w:t xml:space="preserve"> apakšpunktu šādā redakcijā: "2.</w:t>
            </w:r>
            <w:r w:rsidR="00000000" w:rsidRPr="00000000" w:rsidDel="00000000">
              <w:rPr>
                <w:vertAlign w:val="superscript"/>
                <w:rtl w:val="0"/>
              </w:rPr>
              <w:t xml:space="preserve">1</w:t>
            </w:r>
            <w:r w:rsidR="00000000" w:rsidRPr="00000000" w:rsidDel="00000000">
              <w:rPr>
                <w:rtl w:val="0"/>
              </w:rPr>
              <w:t xml:space="preserve"> atkritumu pārstrādes un apstrādes iekārtas, ja to jauda ir vismaz 5 tonnas diennaktī, izņemot gadījumus, kad tiek palielināta atkritumu apstrādes iekārtu jauda (visas darbības, uz kurām neattiecas šā likuma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papildināt 11. punkta 2.1 apakšpunktu aiz vārda </w:t>
            </w:r>
            <w:r w:rsidR="00000000" w:rsidRPr="00000000" w:rsidDel="00000000">
              <w:rPr>
                <w:i w:val="1"/>
                <w:rtl w:val="0"/>
              </w:rPr>
              <w:t xml:space="preserve">“pielikums”</w:t>
            </w:r>
            <w:r w:rsidR="00000000" w:rsidRPr="00000000" w:rsidDel="00000000">
              <w:rPr>
                <w:rtl w:val="0"/>
              </w:rPr>
              <w:t xml:space="preserve"> ar vārdiem </w:t>
            </w:r>
            <w:r w:rsidR="00000000" w:rsidRPr="00000000" w:rsidDel="00000000">
              <w:rPr>
                <w:i w:val="1"/>
                <w:rtl w:val="0"/>
              </w:rPr>
              <w:t xml:space="preserve">“izņemot gadījumus, kad tiek palielināta atkritumu apstrādes iekārtu jauda”.</w:t>
            </w:r>
            <w:r w:rsidR="00000000" w:rsidRPr="00000000" w:rsidDel="00000000">
              <w:rPr>
                <w:rtl w:val="0"/>
              </w:rPr>
              <w:t xml:space="preserve"> Nepiekrītam, ka turpmāk atkritumu pārstrādes un apstrādes iekārtas jaudas palielināšanas gadījumā netiks veikts sākotnējais ietekmes uz vidi novērtējums, proti, koģenerācijas stacijas turpmāk varēs bez sākotnējā izvērtējuma un IVN būtiski palielināt atkritumu dedzināšanas jaudas.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w:t>
            </w:r>
            <w:r w:rsidR="00000000" w:rsidRPr="00000000" w:rsidDel="00000000">
              <w:rPr>
                <w:vertAlign w:val="superscript"/>
                <w:rtl w:val="0"/>
              </w:rPr>
              <w:t xml:space="preserve">1 </w:t>
            </w:r>
            <w:r w:rsidR="00000000" w:rsidRPr="00000000" w:rsidDel="00000000">
              <w:rPr>
                <w:rtl w:val="0"/>
              </w:rPr>
              <w:t xml:space="preserve">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w:t>
            </w:r>
            <w:r w:rsidR="00000000" w:rsidRPr="00000000" w:rsidDel="00000000">
              <w:rPr>
                <w:i w:val="1"/>
                <w:rtl w:val="0"/>
              </w:rPr>
              <w:t xml:space="preserve">konkrētu informatīvās tāfeles novietni saskaņojot ar pašvaldību</w:t>
            </w:r>
            <w:r w:rsidR="00000000" w:rsidRPr="00000000" w:rsidDel="00000000">
              <w:rPr>
                <w:rtl w:val="0"/>
              </w:rPr>
              <w:t xml:space="preserve">,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w:t>
            </w:r>
            <w:r w:rsidR="00000000" w:rsidRPr="00000000" w:rsidDel="00000000">
              <w:rPr>
                <w:rtl w:val="0"/>
              </w:rPr>
              <w:t xml:space="preserve"> Nolūkā izvairīties no situācijām, kurās informatīvā tāfele tiek izvietota teritorijā, kurā plānota paredzētā darbība, taču konkrētā novietne ir formāla - vietā, kas ir attālināta no apdzīvotām/apmeklētām teritorijām, iedzīvotājiem grūti pieejamā vai nepieejamā teritorijā (piemēram, slēgtās rūpnieciskās teritorijas) konkrētai pašvaldībai būtu tiesības noteikt, kur izvietot informatīvo tāfeli, lai tiktu sasniegts šīs prasības nolūks – par paredzēto darbību tiktu informēta  iespējami lielāka sabiedrības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likuma “Par ietekmes uz vidi  novērtējumu” 2. pielikuma 11. punkta “Pārējās darbības” 12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 ne vairāk kā divus metrus platu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w:t>
            </w:r>
            <w:r w:rsidR="00000000" w:rsidRPr="00000000" w:rsidDel="00000000">
              <w:rPr>
                <w:i w:val="1"/>
                <w:rtl w:val="0"/>
              </w:rPr>
              <w:t xml:space="preserve">trīs</w:t>
            </w:r>
            <w:r w:rsidR="00000000" w:rsidRPr="00000000" w:rsidDel="00000000">
              <w:rPr>
                <w:rtl w:val="0"/>
              </w:rPr>
              <w:t xml:space="preserve"> metrus platu </w:t>
            </w:r>
            <w:r w:rsidR="00000000" w:rsidRPr="00000000" w:rsidDel="00000000">
              <w:rPr>
                <w:i w:val="1"/>
                <w:rtl w:val="0"/>
              </w:rPr>
              <w:t xml:space="preserve">velo un</w:t>
            </w:r>
            <w:r w:rsidR="00000000" w:rsidRPr="00000000" w:rsidDel="00000000">
              <w:rPr>
                <w:rtl w:val="0"/>
              </w:rPr>
              <w:t xml:space="preserve">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f) un 12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 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w:t>
            </w:r>
            <w:r w:rsidR="00000000" w:rsidRPr="00000000" w:rsidDel="00000000">
              <w:rPr>
                <w:i w:val="1"/>
                <w:rtl w:val="0"/>
              </w:rPr>
              <w:t xml:space="preserve">1. grupas ēku novietošana pilsētu teritorijās, ja tām</w:t>
            </w:r>
            <w:r w:rsidR="00000000" w:rsidRPr="00000000" w:rsidDel="00000000">
              <w:rPr>
                <w:rtl w:val="0"/>
              </w:rPr>
              <w:t xml:space="preserve">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23.44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23.44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