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23-TA-2040: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14. jūlija noteikumos Nr. 443 "Eiropas Sociālā fonda Plus programmas materiālās nenodrošinātības mazināšanai 2021.–2027. gadam īstenošanas uzraudzības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VII</w:t>
            </w:r>
            <w:r w:rsidR="00000000" w:rsidRPr="00000000" w:rsidDel="00000000">
              <w:rPr>
                <w:vertAlign w:val="superscript"/>
                <w:rtl w:val="0"/>
              </w:rPr>
              <w:t xml:space="preserve">1</w:t>
            </w:r>
            <w:r w:rsidR="00000000" w:rsidRPr="00000000" w:rsidDel="00000000">
              <w:rPr>
                <w:rtl w:val="0"/>
              </w:rPr>
              <w:t xml:space="preserve">. Programmas elektroniskās datu uzskaites sistēmas izveidošanas un izmantošanas kārtība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3. punkts paredz papildināt noteikumus ar VII</w:t>
            </w:r>
            <w:r w:rsidR="00000000" w:rsidRPr="00000000" w:rsidDel="00000000">
              <w:rPr>
                <w:vertAlign w:val="superscript"/>
                <w:rtl w:val="0"/>
              </w:rPr>
              <w:t xml:space="preserve">1</w:t>
            </w:r>
            <w:r w:rsidR="00000000" w:rsidRPr="00000000" w:rsidDel="00000000">
              <w:rPr>
                <w:rtl w:val="0"/>
              </w:rPr>
              <w:t xml:space="preserve"> nodaļu, kas nosaka programmas elektroniskās datu uzskaites sistēmas tiesisko ietvaru.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projektā norādītās deleģējuma normas (Eiropas Sociālā fonda Plus programmas materiālās nenodrošinātības mazināšanai 2021.–2027. gada plānošanas perioda vadības likuma 9. panta 7., 8., 9. un 11. punktu) nesatur pilnvarojumu Ministru kabinetam noteikt Programmas elektroniskās datu uzskaites sistēmas tiesisko ietvaru, tai skaitā regulēt fizisko personu datu apstrādes jautājumus.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 ka Vispārīgās datu aizsardzības regulas (turpmāk - Datu regula) 5. panta 1. punkta “a” apakšpunkts paredz, ka personas dati tiek apstrādāti likumīgi, godprātīgi un datu subjektam pārredzamā veidā. Vienlaikus Datu regulas 6. panta 1. un 3. punkts paredz, ka publiska persona fiziskas personas datu apstrādi veic, pamatojoties uz Eiropas Savienības tiesību aktā vai dalībvalsts tiesību aktā, kas piemērojami pārzinim, noteiktu tiesisku pamatu un  personas datu apstrādes nolūku. Vienlaikus personas datu apstrādes juridiskajā pamatā būtu nosakāmas apstrādājamo personas datu kategorijas vai konkrēts apstrādājamo datu apjoms, datu subjekti, kurus skar attiecīgā personas datu apstrāde, vienības, kurām personas dati var tikt izpausti un mērķi, kādiem tie var tikt izpausti, apstrādes procedūras un termiņi.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svītrot noteikumu projekta VII</w:t>
            </w:r>
            <w:r w:rsidR="00000000" w:rsidRPr="00000000" w:rsidDel="00000000">
              <w:rPr>
                <w:vertAlign w:val="superscript"/>
                <w:rtl w:val="0"/>
              </w:rPr>
              <w:t xml:space="preserve">1</w:t>
            </w:r>
            <w:r w:rsidR="00000000" w:rsidRPr="00000000" w:rsidDel="00000000">
              <w:rPr>
                <w:rtl w:val="0"/>
              </w:rPr>
              <w:t xml:space="preserve"> nodaļu, vai arī papildināt noteikumu projekta ievaddaļu ar atbilstošu deleģējuma normu, kā arī atbilstoši augstāk norādītajai informācijai precizētu Programmas elektroniskās datu uzskaites sistēmas tiesisko ietvaru.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Paegle (DVI)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23-TA-2040</w:t>
    </w:r>
    <w:r>
      <w:br/>
    </w:r>
    <w:r w:rsidR="00000000" w:rsidRPr="00000000" w:rsidDel="00000000">
      <w:rPr>
        <w:rtl w:val="0"/>
      </w:rPr>
      <w:t xml:space="preserve">Izdrukāts 24.10.2023. 17.44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23-TA-2040</w:t>
    </w:r>
    <w:r>
      <w:br/>
    </w:r>
    <w:r w:rsidR="00000000" w:rsidRPr="00000000" w:rsidDel="00000000">
      <w:rPr>
        <w:rtl w:val="0"/>
      </w:rPr>
      <w:t xml:space="preserve">Izdrukāts 24.10.2023. 17.44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Atzinumi_23-TA-2040.docx</dc:title>
</cp:coreProperties>
</file>

<file path=docProps/custom.xml><?xml version="1.0" encoding="utf-8"?>
<Properties xmlns="http://schemas.openxmlformats.org/officeDocument/2006/custom-properties" xmlns:vt="http://schemas.openxmlformats.org/officeDocument/2006/docPropsVTypes"/>
</file>