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DAF" w:rsidRDefault="00786DAF" w:rsidP="002C22B9">
      <w:pPr>
        <w:jc w:val="center"/>
        <w:rPr>
          <w:sz w:val="20"/>
        </w:rPr>
      </w:pPr>
      <w:bookmarkStart w:id="0" w:name="_GoBack"/>
      <w:bookmarkEnd w:id="0"/>
    </w:p>
    <w:p w:rsidR="002C22B9" w:rsidRDefault="002C22B9" w:rsidP="002C22B9">
      <w:pPr>
        <w:jc w:val="center"/>
        <w:rPr>
          <w:sz w:val="20"/>
        </w:rPr>
      </w:pPr>
      <w:r w:rsidRPr="00914649">
        <w:rPr>
          <w:sz w:val="20"/>
        </w:rPr>
        <w:t>Rīgā</w:t>
      </w:r>
    </w:p>
    <w:p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261FF">
              <w:rPr>
                <w:szCs w:val="24"/>
              </w:rPr>
              <w:t>02.02.2018</w:t>
            </w:r>
            <w:r w:rsidRPr="00615936">
              <w:rPr>
                <w:szCs w:val="24"/>
              </w:rPr>
              <w:fldChar w:fldCharType="end"/>
            </w:r>
            <w:bookmarkEnd w:id="1"/>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75A03">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261FF">
              <w:rPr>
                <w:szCs w:val="24"/>
              </w:rPr>
              <w:t>592</w:t>
            </w:r>
            <w:r w:rsidRPr="00615936">
              <w:rPr>
                <w:szCs w:val="24"/>
              </w:rPr>
              <w:fldChar w:fldCharType="end"/>
            </w:r>
            <w:bookmarkEnd w:id="3"/>
          </w:p>
        </w:tc>
      </w:tr>
      <w:tr w:rsidR="002C22B9" w:rsidRPr="00615936" w:rsidTr="009F77B9">
        <w:trPr>
          <w:trHeight w:val="188"/>
        </w:trPr>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r>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75A03">
              <w:rPr>
                <w:szCs w:val="24"/>
              </w:rPr>
              <w:t>18.01.2018</w:t>
            </w:r>
            <w:r w:rsidRPr="00615936">
              <w:rPr>
                <w:szCs w:val="24"/>
              </w:rPr>
              <w:fldChar w:fldCharType="end"/>
            </w:r>
            <w:bookmarkEnd w:id="4"/>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75A03">
              <w:rPr>
                <w:szCs w:val="24"/>
              </w:rPr>
              <w:t>VSS-46, 3  25§</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Tr="000C0DD4">
        <w:trPr>
          <w:jc w:val="right"/>
        </w:trPr>
        <w:tc>
          <w:tcPr>
            <w:tcW w:w="4644" w:type="dxa"/>
          </w:tcPr>
          <w:p w:rsidR="00B4409F" w:rsidRDefault="00B4409F" w:rsidP="000C0DD4">
            <w:pPr>
              <w:jc w:val="right"/>
              <w:rPr>
                <w:b/>
                <w:bCs/>
                <w:szCs w:val="24"/>
                <w:lang w:eastAsia="lv-LV"/>
              </w:rPr>
            </w:pPr>
            <w:bookmarkStart w:id="6" w:name="org_nos"/>
          </w:p>
          <w:p w:rsidR="000C0DD4" w:rsidRDefault="00275A03" w:rsidP="000C0DD4">
            <w:pPr>
              <w:jc w:val="right"/>
              <w:rPr>
                <w:b/>
                <w:bCs/>
                <w:szCs w:val="24"/>
                <w:lang w:eastAsia="lv-LV"/>
              </w:rPr>
            </w:pPr>
            <w:r>
              <w:rPr>
                <w:b/>
                <w:bCs/>
                <w:szCs w:val="24"/>
                <w:lang w:eastAsia="lv-LV"/>
              </w:rPr>
              <w:t>Vides aizsardzības un reģionālās attīstības ministrijai</w:t>
            </w:r>
          </w:p>
        </w:tc>
      </w:tr>
      <w:bookmarkEnd w:id="6"/>
    </w:tbl>
    <w:p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rsidTr="000C0DD4">
        <w:tc>
          <w:tcPr>
            <w:tcW w:w="4503" w:type="dxa"/>
            <w:tcBorders>
              <w:top w:val="nil"/>
              <w:left w:val="nil"/>
              <w:bottom w:val="nil"/>
              <w:right w:val="nil"/>
            </w:tcBorders>
          </w:tcPr>
          <w:p w:rsidR="00275A03" w:rsidRDefault="00275A03" w:rsidP="00C04DED">
            <w:pPr>
              <w:jc w:val="left"/>
              <w:rPr>
                <w:i/>
                <w:iCs/>
                <w:szCs w:val="24"/>
                <w:lang w:eastAsia="lv-LV"/>
              </w:rPr>
            </w:pPr>
            <w:r>
              <w:rPr>
                <w:i/>
                <w:iCs/>
                <w:szCs w:val="24"/>
                <w:lang w:eastAsia="lv-LV"/>
              </w:rPr>
              <w:t xml:space="preserve">Noteikumu projekts "Noteikumi par publisko ūdeņu nomu" </w:t>
            </w:r>
          </w:p>
          <w:p w:rsidR="000C0DD4" w:rsidRDefault="00275A03" w:rsidP="00C04DED">
            <w:pPr>
              <w:jc w:val="left"/>
              <w:rPr>
                <w:i/>
                <w:iCs/>
                <w:szCs w:val="24"/>
                <w:lang w:eastAsia="lv-LV"/>
              </w:rPr>
            </w:pPr>
            <w:r>
              <w:rPr>
                <w:i/>
                <w:iCs/>
                <w:szCs w:val="24"/>
                <w:lang w:eastAsia="lv-LV"/>
              </w:rPr>
              <w:t>VSS-46</w:t>
            </w:r>
          </w:p>
        </w:tc>
      </w:tr>
    </w:tbl>
    <w:p w:rsidR="00E04F00" w:rsidRDefault="00E04F00" w:rsidP="00C04DED">
      <w:pPr>
        <w:jc w:val="left"/>
        <w:rPr>
          <w:szCs w:val="24"/>
        </w:rPr>
      </w:pPr>
    </w:p>
    <w:p w:rsidR="00B4409F" w:rsidRPr="00B4409F" w:rsidRDefault="00B4409F" w:rsidP="00B4409F">
      <w:pPr>
        <w:ind w:firstLine="709"/>
        <w:rPr>
          <w:szCs w:val="24"/>
        </w:rPr>
      </w:pPr>
      <w:r w:rsidRPr="00B4409F">
        <w:rPr>
          <w:szCs w:val="24"/>
        </w:rPr>
        <w:t xml:space="preserve">Finanšu ministrija atbilstoši kompetencei ir izskatījusi Vides aizsardzības un reģionālās attīstības ministrijas sagatavoto Ministru kabineta noteikumu projektu “Noteikumi par publisko ūdeņu nomu” (turpmāk – noteikumu projekts) un tā sākotnējās ietekmes novērtējuma ziņojumu (anotāciju), un izsaka tālāk minētos iebildumus un priekšlikumus. </w:t>
      </w:r>
    </w:p>
    <w:p w:rsidR="00B4409F" w:rsidRPr="00B4409F" w:rsidRDefault="00B4409F" w:rsidP="00B4409F">
      <w:pPr>
        <w:ind w:firstLine="709"/>
        <w:rPr>
          <w:b/>
          <w:szCs w:val="24"/>
        </w:rPr>
      </w:pPr>
      <w:r w:rsidRPr="00B4409F">
        <w:rPr>
          <w:b/>
          <w:szCs w:val="24"/>
        </w:rPr>
        <w:t>Iebildumi.</w:t>
      </w:r>
    </w:p>
    <w:p w:rsidR="00B4409F" w:rsidRPr="00B4409F" w:rsidRDefault="00B4409F" w:rsidP="00B4409F">
      <w:pPr>
        <w:ind w:firstLine="709"/>
        <w:rPr>
          <w:szCs w:val="24"/>
        </w:rPr>
      </w:pPr>
      <w:r w:rsidRPr="00B4409F">
        <w:rPr>
          <w:szCs w:val="24"/>
        </w:rPr>
        <w:t xml:space="preserve">1. Lūdzam skaidrot noteikumu projekta izstrādes pilnvarojumam norādīto pamatojumu –  Valsts un pašvaldību īpašuma privatizācijas un privatizācijas sertifikātu izmantošanas pabeigšanas likuma 16.panta piekto daļu. Atbilstoši minētā likuma 16.panta piektajai daļai un pārejas noteikumu 27.punktam Ministru kabinets ir pilnvarots izdot noteikumus, kas reglamentē valstij vai pašvaldībai piederoša vai piekrītoša zemesgabala nomu un nomas maksas aprēķināšanas kārtību nevis noteikumus par publisko ūdeņu nomu. </w:t>
      </w:r>
    </w:p>
    <w:p w:rsidR="00B4409F" w:rsidRPr="00B4409F" w:rsidRDefault="00B4409F" w:rsidP="00B4409F">
      <w:pPr>
        <w:ind w:firstLine="709"/>
        <w:rPr>
          <w:szCs w:val="24"/>
        </w:rPr>
      </w:pPr>
      <w:r w:rsidRPr="00B4409F">
        <w:rPr>
          <w:szCs w:val="24"/>
        </w:rPr>
        <w:t xml:space="preserve">2. Saskaņā ar noteikumu projekta 2.5.apakšpunktu ūdenstilpi vai pludmali paredzēts iznomāt elektroenerģijas ražošanas būvju izvietošanai. Lūdzam skaidrot, kādēļ minētajā un 2.8.apakšpunktā tiek lietots  jēdziens “izvietošanai” un nevis būvniecību regulējošos normatīvos aktos, tostarp Ministru kabineta 2014.gada 30.septembra noteikumos Nr.573 “Elektroenerģijas ražošanas, pārvades un sadales būvju būvnoteikumi” lietotais jēdziens – būvniecība. </w:t>
      </w:r>
    </w:p>
    <w:p w:rsidR="00B4409F" w:rsidRPr="00B4409F" w:rsidRDefault="00B4409F" w:rsidP="00B4409F">
      <w:pPr>
        <w:ind w:firstLine="709"/>
        <w:rPr>
          <w:szCs w:val="24"/>
        </w:rPr>
      </w:pPr>
      <w:r w:rsidRPr="00B4409F">
        <w:rPr>
          <w:szCs w:val="24"/>
        </w:rPr>
        <w:t xml:space="preserve">3. Ņemot vērā to, ka ar 2015.gada 5.martā pieņemto likumu “Grozījumi likumā “Par atjaunotā Latvijas Republikas 1937.gada Civillikuma ievada, mantojuma tiesību un lietu tiesību daļas spēkā stāšanās laiku un piemērošanas kārtību”” turpmāka brīvprātīgā dalītā īpašuma veidošana ir aizliegta un no 2017.gada 1.janvāra vairs nav iespējams nodibināt jaunas brīvprātīga dalītā īpašuma tiesiskās attiecības – būvēt būves uz svešas zemes kā patstāvīgus īpašuma objektus, lūdzam svītrot noteikumu projekta 4.punkta otro teikumu, attiecīgi precizējot anotācijas I.sadaļas 2.punktā (3.lpp.) minēto. </w:t>
      </w:r>
    </w:p>
    <w:p w:rsidR="00B4409F" w:rsidRPr="00B4409F" w:rsidRDefault="00B4409F" w:rsidP="00B4409F">
      <w:pPr>
        <w:ind w:firstLine="709"/>
        <w:rPr>
          <w:szCs w:val="24"/>
        </w:rPr>
      </w:pPr>
      <w:r w:rsidRPr="00B4409F">
        <w:rPr>
          <w:szCs w:val="24"/>
        </w:rPr>
        <w:t xml:space="preserve">Vienlaikus vēršam uzmanību, ka ar 2017.gada 1.janvāri Civillikumā ieviests jauns tiesību institūts – apbūves tiesība, uz kuras pamata persona var celt un lietot uz sveša zemesgabala nedzīvojamu ēku vai inženierbūvi kā īpašnieks apbūves tiesības spēkā esamības laikā. Ievērojot minēto, noteikumu projekta 2.4., 2.5., 2.8. apakšpunktos noteikto būvju būvniecībai slēdzams apbūves tiesības nevis nomas līgums. Ņemot vērā minēto, lūdzam izvērtēt nepieciešamību visā noteikumu projektā izdarīt attiecīgus precizējumus. </w:t>
      </w:r>
    </w:p>
    <w:p w:rsidR="00B4409F" w:rsidRPr="00B4409F" w:rsidRDefault="00B4409F" w:rsidP="00B4409F">
      <w:pPr>
        <w:ind w:firstLine="709"/>
        <w:rPr>
          <w:szCs w:val="24"/>
        </w:rPr>
      </w:pPr>
      <w:r w:rsidRPr="00B4409F">
        <w:rPr>
          <w:szCs w:val="24"/>
        </w:rPr>
        <w:lastRenderedPageBreak/>
        <w:t xml:space="preserve">Papildus norādām, ka neapbūvētu publiskas personas zemesgabalu apbūves tiesības piešķiršanas kārtība, maksas par apbūves tiesības piešķiršanu noteikšanas metodika, apbūves tiesības piešķiršanas izņēmumi, kā arī atsevišķi apbūves tiesības piešķiršanas līgumā ietveramie tipveida nosacījumi ir ietverti Finanšu ministrijas sagatavotajā Ministru kabineta noteikumu projektā “Publiskas personas zemes nomas un apbūves tiesības noteikumi” (iesniegts Valsts kancelejā 2017.gada 28.decembrī izskatīšanai Ministru kabineta Komitejas sēdē), pamatojoties uz Publiskas personas finanšu līdzekļu un mantas izšķērdēšanas novēršanas likuma 6.5panta trešajā daļā un pārejas noteikumu 10.punktā Ministru kabinetam doto deleģējumu. </w:t>
      </w:r>
    </w:p>
    <w:p w:rsidR="00B4409F" w:rsidRPr="00B4409F" w:rsidRDefault="00B4409F" w:rsidP="00B4409F">
      <w:pPr>
        <w:ind w:firstLine="709"/>
        <w:rPr>
          <w:szCs w:val="24"/>
        </w:rPr>
      </w:pPr>
      <w:r w:rsidRPr="00B4409F">
        <w:rPr>
          <w:szCs w:val="24"/>
        </w:rPr>
        <w:t xml:space="preserve">4. Noteikumu projekta 5.punktā paredzēts, ja vienotās attīstības ieceres realizācijai kopā ar ūdenstilpi un zemi zem tās nepieciešams izmantot arī ūdenstilpei piegulošo publiskai personai piederošo vai piekrītošo zemi, minētā zeme tiek iznomāta šo noteikumu noteiktajā kārtībā. Anotācijas I.sadaļas 2.punktā (3.lpp.) sniegta atsauce uz Ministru kabineta 2007.gada 30.oktobra noteikumu “Noteikumi par publiskas personas zemes nomu” 2.3.apakšpunktu, kas izslēdz šādas zemes iznomāšanu, un Finanšu ministrijas izstrādāto Ministru kabineta noteikumu projektu par publiskas personas zemes nomu. Anotācijā arī tiek skaidrots, ka vienotās attīstības ieceres īstenošanai var tikt būvēta būve vai būvju komplekss. Vēršam uzmanību, ka Finanšu ministrijas izstrādātais Ministru kabineta noteikumu projekts “Publiskas personas zemes nomas un apbūves tiesības noteikumi” (VSS-870) neparedz šādu izņēmuma gadījumu attiecībā uz zemes, kas piegul ūdenstilpei un ir nepieciešama vienotas attīstības ieceres realizācijai, iznomāšanu. Minētā noteikumu projekta 2.1.apakšpunktā noteikts, ka noteikumi neattiecas uz ūdenstilpju un zvejas tiesību iznomāšanu. Tāpat arī vēršam uzmanību, ka Zemes pārvaldības likuma 13.panta pirmās daļas 10.punktā dotais deleģējums, uz kura pamata noteikumu projekts izstrādāts, attiecas uz jūras piekrastes joslas un publisko ūdeņu iznomāšanu nevis tiem piegulošās teritorijas iznomāšanu. Ņemot vērā minēto, lūdzam svītrot noteikumu projekta 5.punktu, attiecīgi precizējot noteikumu projekta anotācijas I.sadaļas 2.punktā (3.lpp.) minēto. </w:t>
      </w:r>
    </w:p>
    <w:p w:rsidR="00B4409F" w:rsidRPr="00B4409F" w:rsidRDefault="00B4409F" w:rsidP="00B4409F">
      <w:pPr>
        <w:ind w:firstLine="709"/>
        <w:rPr>
          <w:szCs w:val="24"/>
        </w:rPr>
      </w:pPr>
      <w:r w:rsidRPr="00B4409F">
        <w:rPr>
          <w:szCs w:val="24"/>
        </w:rPr>
        <w:t>5. Noteikumu projekta 6.punktā noteikts, ka Zemes vienību, arī tās sauszemes daļu, kurai Nekustamā īpašuma valsts kadastra informācijas sistēmā noteikts statuss “ūdens objektu zeme”, iznomā šajos noteikumos noteiktajā kārtībā. Saskaņā ar Ministru kabineta 2006.gada 20.jūnija noteikumu Nr.496 “Nekustamā īpašuma lietošanas mērķu klasifikācija un nekustamā īpašuma lietošanas mērķu noteikšanas un maiņas kārtība” 1.pielikumā “Nekustamā īpašuma lietošanas mērķu klasifikācija” ūdens objektu zeme ir publiskie ūdeņi, fizisko un juridisko personu īpašumā vai lietošanā esošo ūdeņu teritorijas un dīķsaimniecība. Šo pašu noteikumu 2.pielikumā “Nekustamā īpašuma lietošanas mērķu klasifikācijas struktūra un paskaidrojumi” ir skaidrots, ka zeme, tai skaitā ūdens objektu zeme, uz kuras apbūve nav primārā zemes izmantošana – apbūve pieļaujama, ja tā nepieciešama atļautās izmantošanas nodrošināšanai, un Nekustamā īpašuma valsts kadastra informācijas sistēmā zem statusa “ūdens objektu zeme” reģistrējamas šādas zemes:</w:t>
      </w:r>
    </w:p>
    <w:p w:rsidR="00B4409F" w:rsidRPr="00B4409F" w:rsidRDefault="00B4409F" w:rsidP="00B4409F">
      <w:pPr>
        <w:ind w:firstLine="709"/>
        <w:rPr>
          <w:szCs w:val="24"/>
        </w:rPr>
      </w:pPr>
      <w:r w:rsidRPr="00B4409F">
        <w:rPr>
          <w:szCs w:val="24"/>
        </w:rPr>
        <w:t>- jūras piekraste, kā arī zeme zem ezeriem un upēm atbilstoši Civillikuma I pielikumam;</w:t>
      </w:r>
    </w:p>
    <w:p w:rsidR="00B4409F" w:rsidRPr="00B4409F" w:rsidRDefault="00B4409F" w:rsidP="00B4409F">
      <w:pPr>
        <w:ind w:firstLine="709"/>
        <w:rPr>
          <w:szCs w:val="24"/>
        </w:rPr>
      </w:pPr>
      <w:r w:rsidRPr="00B4409F">
        <w:rPr>
          <w:szCs w:val="24"/>
        </w:rPr>
        <w:t>- zeme zem ūdeņiem (izņemot jūras piekrasti un zemi zem ezeriem un upēm atbilstoši Civillikuma I pielikumam) – dabiskām un mākslīgām ūdenstilpēm, tai skaitā applūstošās ūdens teritorijas, meldrāji un tamlīdzīgas teritorijas, – kur galvenā saimnieciskā darbība attiecīgajā zemes vienībā ir ūdenssaimniecība un zeme zem ūdeņiem aizņem lielāko zemes vienības platību. Var tikt iekļauta lauksaimniecībā izmantojamā zeme, ja lauksaimniecībā izmantojamās zemes platība neaizņem lielāko zemes vienības daļu un galvenā saimnieciskā darbība attiecīgajā zemes vienība nav klasificējama kā lauksaimniecība, kā arī meža zeme, ja meža zemes platība neaizņem lielāko zemes vienības daļu un galvenā saimnieciskā darbība attiecīgajā zemes vienībā nav klasificējama kā mežsaimniecība;</w:t>
      </w:r>
    </w:p>
    <w:p w:rsidR="00B4409F" w:rsidRPr="00B4409F" w:rsidRDefault="00B4409F" w:rsidP="00B4409F">
      <w:pPr>
        <w:ind w:firstLine="709"/>
        <w:rPr>
          <w:szCs w:val="24"/>
        </w:rPr>
      </w:pPr>
      <w:r w:rsidRPr="00B4409F">
        <w:rPr>
          <w:szCs w:val="24"/>
        </w:rPr>
        <w:t>- zeme, uz kuras atrodas zivju audzēšanai mākslīgi ierīkotas ūdenstilpes un tās aizņem lielāko zemes vienības platību.</w:t>
      </w:r>
    </w:p>
    <w:p w:rsidR="00B4409F" w:rsidRPr="00B4409F" w:rsidRDefault="00B4409F" w:rsidP="00B4409F">
      <w:pPr>
        <w:ind w:firstLine="709"/>
        <w:rPr>
          <w:szCs w:val="24"/>
        </w:rPr>
      </w:pPr>
      <w:r w:rsidRPr="00B4409F">
        <w:rPr>
          <w:szCs w:val="24"/>
        </w:rPr>
        <w:t xml:space="preserve">Vēršam uzmanību, ka noteikumu projektā “Publiskas personas zemes nomas un apbūves tiesības noteikumi” jau ir noteikta publiskai personai piederošas vai piekrītošas zemes iznomāšanas kārtība, tādējādi nav nepieciešams attiecināt Noteikumu projekta noteikumus uz zemes vienībām, kuru statuss ir “Ūdens objektu zeme”. Bez tam, noteikumu projekta “Publiskas personas zemes nomas un apbūves tiesības noteikumi” 2.1.apakšpunktā ir noteikts, ka minētie </w:t>
      </w:r>
      <w:r w:rsidRPr="00B4409F">
        <w:rPr>
          <w:szCs w:val="24"/>
        </w:rPr>
        <w:lastRenderedPageBreak/>
        <w:t xml:space="preserve">noteikumi neattiecas uz ūdenstilpju un zvejas tiesību iznomāšanu[..], kas atbilstoši Ūdens apsaimniekošanas likuma noteikumiem ir ūdeņi, nevis zeme zem ūdeņiem. </w:t>
      </w:r>
    </w:p>
    <w:p w:rsidR="00B4409F" w:rsidRPr="00B4409F" w:rsidRDefault="00B4409F" w:rsidP="00B4409F">
      <w:pPr>
        <w:ind w:firstLine="709"/>
        <w:rPr>
          <w:szCs w:val="24"/>
        </w:rPr>
      </w:pPr>
      <w:r w:rsidRPr="00B4409F">
        <w:rPr>
          <w:szCs w:val="24"/>
        </w:rPr>
        <w:t xml:space="preserve">Ņemot vērā minēto, lūdzam svītrot noteikumu projekta 6.punktu. </w:t>
      </w:r>
    </w:p>
    <w:p w:rsidR="00B4409F" w:rsidRPr="00B4409F" w:rsidRDefault="00B4409F" w:rsidP="00B4409F">
      <w:pPr>
        <w:ind w:firstLine="709"/>
        <w:rPr>
          <w:szCs w:val="24"/>
        </w:rPr>
      </w:pPr>
      <w:r w:rsidRPr="00B4409F">
        <w:rPr>
          <w:szCs w:val="24"/>
        </w:rPr>
        <w:t xml:space="preserve">6. Lūdzam noteikuma projekta 8.punktā norādīto atsauci aizstāt ar atsauci uz noteikumu projekta 7.punktu. </w:t>
      </w:r>
    </w:p>
    <w:p w:rsidR="00B4409F" w:rsidRPr="00B4409F" w:rsidRDefault="00B4409F" w:rsidP="00B4409F">
      <w:pPr>
        <w:ind w:firstLine="709"/>
        <w:rPr>
          <w:szCs w:val="24"/>
        </w:rPr>
      </w:pPr>
      <w:r w:rsidRPr="00B4409F">
        <w:rPr>
          <w:szCs w:val="24"/>
        </w:rPr>
        <w:t xml:space="preserve">7. Noteikumu projekta 12.punktā noteikts, ka ūdenstilpes un pludmales nomniekam ir pienākums, [..] nepieļaut ūdenstilpes, pludmales un jūras piesārņošanu un darbības, kas var negatīvi ietekmēt to vides stāvokli, un nekavējoties veikt pasākumus, lai novērstu kaitējuma draudus vai kaitējumu, ja tādi radušies izmantošanas dēļ. Ņemot vērā minēto, lūdzam papildināt noteikumu projekta 12.punktu ar nomnieka pienākumu atlīdzināt radītos zaudējumus. </w:t>
      </w:r>
    </w:p>
    <w:p w:rsidR="00B4409F" w:rsidRPr="00B4409F" w:rsidRDefault="00B4409F" w:rsidP="00B4409F">
      <w:pPr>
        <w:ind w:firstLine="709"/>
        <w:rPr>
          <w:szCs w:val="24"/>
        </w:rPr>
      </w:pPr>
      <w:r w:rsidRPr="00B4409F">
        <w:rPr>
          <w:szCs w:val="24"/>
        </w:rPr>
        <w:t xml:space="preserve">8. Atbilstoši noteikumu projekta 14.punktam un, ievērojot noteikuma projekta 16, 17., 18. un 32.punktos ietverto regulējumu, ūdenstilpes piegulošās zemes īpašniekam tiek dotas ekskluzīvas tiesības nomāt publisko ūdenstilpi līdz 12 vai pat 30 gadiem bez izsoles, un dažkārt pat par minimālo nomas maksu – 1,5% no kadastrālās vērtības vai 40 euro gadā. Publiskas personas finanšu līdzekļu un mantas izšķērdēšanas novēršanas likuma 3.panta 2.punkts nosaka, ka publiskas personas manta atsavināma un nododama īpašumā vai lietošanā citai personai par iespējami augstāku cenu. Minēto likuma noteikumu viennozīmīgi  iespējams realizēt, nomnieku izraugoties izsoles kārtībā un nomas maksas sākuma cenu nosakot saskaņā ar sertificēta vērtētāja tirgus novērtējumu. Ņemot vēra minēto, lūdzam svītrot noteikuma projekta 14.punktu un 26.punkta otro teikumu, attiecīgi precizējot anotācijas I.sadaļas 2.punktā (4.lpp.) minēto. </w:t>
      </w:r>
    </w:p>
    <w:p w:rsidR="00B4409F" w:rsidRPr="00B4409F" w:rsidRDefault="00B4409F" w:rsidP="00B4409F">
      <w:pPr>
        <w:ind w:firstLine="709"/>
        <w:rPr>
          <w:szCs w:val="24"/>
        </w:rPr>
      </w:pPr>
      <w:r w:rsidRPr="00B4409F">
        <w:rPr>
          <w:szCs w:val="24"/>
        </w:rPr>
        <w:t>9. Publiskas personas finanšu līdzekļu un mantas izšķērdēšanas novēršanas likuma 3.panta 2.punkts nosaka, ka publiskas personas manta atsavināma un nododama īpašumā vai lietošanā citai personai par iespējami augstāku cenu. Minēto likuma noteikumu viennozīmīgi iespējams realizēt, nomnieku izraugoties izsoles kārtībā un nomas maksas sākuma cenu nosakot saskaņā ar sertificēta vērtētāja tirgus novērtējumu. Ņemot vērā minēto, lūdzam Noteikumu projekta 16.punktu izteikt šādā redakcijā:</w:t>
      </w:r>
    </w:p>
    <w:p w:rsidR="00B4409F" w:rsidRPr="00B4409F" w:rsidRDefault="00B4409F" w:rsidP="00B4409F">
      <w:pPr>
        <w:ind w:firstLine="709"/>
        <w:rPr>
          <w:szCs w:val="24"/>
        </w:rPr>
      </w:pPr>
      <w:r w:rsidRPr="00B4409F">
        <w:rPr>
          <w:szCs w:val="24"/>
        </w:rPr>
        <w:t xml:space="preserve">“16. Ūdenstilpes sākotnējo nomas maksu nosaka, ņemot vērā ūdenstilpes platību, atrašanās vietu, iznomāto platību un iznomāšanas mērķi, par pamatu ņemot Valsts zemes dienesta sniegto informāciju par iznomājamās zemes vienības vai tās daļas kadastrālo vērtību vai sertificēta vērtētāja atbilstoši tirgus novērtējumam noteikto nomas maksu”. </w:t>
      </w:r>
    </w:p>
    <w:p w:rsidR="00B4409F" w:rsidRPr="00B4409F" w:rsidRDefault="00B4409F" w:rsidP="00B4409F">
      <w:pPr>
        <w:ind w:firstLine="709"/>
        <w:rPr>
          <w:szCs w:val="24"/>
        </w:rPr>
      </w:pPr>
      <w:r w:rsidRPr="00B4409F">
        <w:rPr>
          <w:szCs w:val="24"/>
        </w:rPr>
        <w:t xml:space="preserve">10. Ievērojot iepriekš minēto Publiskas personas finanšu līdzekļu un mantas izšķērdēšanas novēršanas likuma 3.panta 2.punkta noteikumu, lūdzam noteikumu projekta anotācijā sniegt pamatojumu noteikumu projekta 18.punktā noteiktās  minimālās nomas maksas apmēram, tostarp precizējot, vai minimālā nomas maksa nosakāma gadā 1,5% apmērā no nekustamā īpašuma kadastrālās vērtības. </w:t>
      </w:r>
    </w:p>
    <w:p w:rsidR="00B4409F" w:rsidRPr="00B4409F" w:rsidRDefault="00B4409F" w:rsidP="00B4409F">
      <w:pPr>
        <w:ind w:firstLine="709"/>
        <w:rPr>
          <w:szCs w:val="24"/>
        </w:rPr>
      </w:pPr>
      <w:r w:rsidRPr="00B4409F">
        <w:rPr>
          <w:szCs w:val="24"/>
        </w:rPr>
        <w:t xml:space="preserve">11. Lūdzam anotācijā skaidrot noteikumu projekta 19.punktā ietverto regulējumu attiecībā uz konkursa komisijas sastāvu un lūdzam norādīt, vai komisijas locekļi, piedaloties komisijas darbā un pieņemot noteikumu projekta 23.punktā noteiktos lēmumus, saskaņā ar likuma “Par interešu konflikta novēršanu valsts amatpersonu darbībā” 4.panta otrās daļas 3.punktu atbilst valsts amatpersonu statusam. </w:t>
      </w:r>
    </w:p>
    <w:p w:rsidR="00B4409F" w:rsidRPr="00B4409F" w:rsidRDefault="00B4409F" w:rsidP="00B4409F">
      <w:pPr>
        <w:ind w:firstLine="709"/>
        <w:rPr>
          <w:szCs w:val="24"/>
        </w:rPr>
      </w:pPr>
      <w:r w:rsidRPr="00B4409F">
        <w:rPr>
          <w:szCs w:val="24"/>
        </w:rPr>
        <w:t xml:space="preserve">12. Noteikumu projekta 20.3.apakšpunktā norādīts, ja tiek rīkota izsole, iznomātāja tīmekļvietnē publicējama informācija par sākotnējo nomas maksu, izsoles vietu un laiku. Lūdzam papildināt publicējamo informāciju ar izsoles veidu (rakstiska vai mutiska izsole), ja tiek paredzēta mutiska izsole – ar izsoles soli, rakstiskas izsoles gadījumā – iesnieguma (pieteikuma) reģistrēšanas kārtību un atvēršanas datumu, laiku un vietu. </w:t>
      </w:r>
    </w:p>
    <w:p w:rsidR="00B4409F" w:rsidRPr="00B4409F" w:rsidRDefault="00B4409F" w:rsidP="00B4409F">
      <w:pPr>
        <w:ind w:firstLine="709"/>
        <w:rPr>
          <w:szCs w:val="24"/>
        </w:rPr>
      </w:pPr>
      <w:r w:rsidRPr="00B4409F">
        <w:rPr>
          <w:szCs w:val="24"/>
        </w:rPr>
        <w:t xml:space="preserve">13. Noteikumu projekta 25.punkts paredz, ka izsoles vai konkursa rezultāti var tikt apstrīdēti Administratīvā procesa likuma kārtībā vai konkursa nolikumā noteiktajā kārtībā. Saskaņā ar Administratīvā procesa likuma 79.panta pirmo daļu administratīvo aktu var apstrīdēt viena mēneša laikā no tā spēkā stāšanās dienas, bet, ja rakstveidā izdotajā administratīvajā aktā nav norādes, kur un kādā termiņā to var apstrīdēt, – viena gada laikā no tā spēkā stāšanās dienas. Ņemot vērā minēto, lūdzam izvērtēt iespēju noteikt vienotu izsoles un konkursa rezultātu apstrīdēšanas termiņu. Papildus norādām, ka viena gada laikā pēc iznomātāja lēmuma pieņemšanas par izsoles rezultātu apstiprināšanu nomnieks jau būs uzsācis veikt līgumā paredzētās darbības, līdz ar to pārsūdzēšanas termiņš – viens gads nebūtu samērīgs. </w:t>
      </w:r>
    </w:p>
    <w:p w:rsidR="00B4409F" w:rsidRPr="00B4409F" w:rsidRDefault="00B4409F" w:rsidP="00B4409F">
      <w:pPr>
        <w:ind w:firstLine="709"/>
        <w:rPr>
          <w:szCs w:val="24"/>
        </w:rPr>
      </w:pPr>
      <w:r w:rsidRPr="00B4409F">
        <w:rPr>
          <w:szCs w:val="24"/>
        </w:rPr>
        <w:t xml:space="preserve">14. Noteikumu projekta 28.punkts nosaka, kādi dokumenti iesniedzami nomas līguma noslēgšanai. Nav saprotams 28.punkta nosacījums, ka tikai pirms nomas līguma noslēgšanas pretendents var iesniegt grafiski attēlotu iznomāto ūdenstilpes vai pludmales teritoriju un konkrēto darbību aprakstu. Nosacījums ir pretrunā ar noteikumu projekta 19., 21., 22., un 23.punkta noteikumiem, jo bez minēto dokumentu iesniegšanas iznomātājs nevar izvērtēt nomas tiesību pretendenta piedāvājuma atbilstību izsoles vai konkursa noteikumiem un noteikt labāko piedāvājumu. Līdz ar to lūdzam svītrot noteikuma projekta 28.punkta pirmo teikumu, attiecīgi precizējot anotācijas I.sadaļas 2.punktā (3.lpp.) norādīto informāciju. </w:t>
      </w:r>
    </w:p>
    <w:p w:rsidR="00B4409F" w:rsidRPr="00B4409F" w:rsidRDefault="00B4409F" w:rsidP="00B4409F">
      <w:pPr>
        <w:ind w:firstLine="709"/>
        <w:rPr>
          <w:szCs w:val="24"/>
        </w:rPr>
      </w:pPr>
      <w:r w:rsidRPr="00B4409F">
        <w:rPr>
          <w:szCs w:val="24"/>
        </w:rPr>
        <w:t xml:space="preserve">15. Tā kā noteikumu projekta 37. un 38.punkts paredz iznomātājam tiesības izbeigt iepriekš noslēgtos nomas līgumus, kā arī pārskatīt nomas maksas apmēru, ja nomas līgumos noteiktie termiņi vai nomas maksa neatbilst noteikumu projekta regulējumam, ņemot vērā tiesiskās paļāvības principu un Civillikumā ietverto regulējumu nomas līguma izbeigšanai, lūdzam skaidrot, vai ir izvērtētas iespējamās sekas, tostarp, finansiālās sekas, ja nomnieks nepiekritīs nomas līguma izbeigšanai un tiks ierosināta tiesvedība. </w:t>
      </w:r>
    </w:p>
    <w:p w:rsidR="00B4409F" w:rsidRPr="00B4409F" w:rsidRDefault="00B4409F" w:rsidP="00B4409F">
      <w:pPr>
        <w:ind w:firstLine="709"/>
        <w:rPr>
          <w:szCs w:val="24"/>
        </w:rPr>
      </w:pPr>
      <w:r w:rsidRPr="00B4409F">
        <w:rPr>
          <w:szCs w:val="24"/>
        </w:rPr>
        <w:t xml:space="preserve">16. Lūdzam svītrot noteikumu projekta 41.punktu, tā kā Zemes pārvaldības likuma 13.panta pirmās daļas 10.punkts neparedz Ministru kabinetam deleģējumu noteikt šādu regulējumu. </w:t>
      </w:r>
    </w:p>
    <w:p w:rsidR="00B4409F" w:rsidRPr="00B4409F" w:rsidRDefault="00B4409F" w:rsidP="00B4409F">
      <w:pPr>
        <w:ind w:firstLine="709"/>
        <w:rPr>
          <w:szCs w:val="24"/>
        </w:rPr>
      </w:pPr>
      <w:r w:rsidRPr="00B4409F">
        <w:rPr>
          <w:szCs w:val="24"/>
        </w:rPr>
        <w:t xml:space="preserve">17. Ja publiskos ūdeņus ir plānots iznomāt nomniekam saimnieciskās darbības veikšanai, lai izslēgtu konkrētam nomniekam – saimnieciskās darbības veicējam ekonomisko priekšrocību, ir jāievēro, ka vai nu darījums noticis, ievērojot pietiekami plaši publicētu, atklātu un beznosacījumu izsoles procedūru, kā rezultātā pieņemot vislabāko vai vienīgo cenas piedāvājumu, kas atbilst tirgus vērtībai; vai darījumam ir jābūt veiktam saskaņā ar tirgus nosacījumiem un par tirgus vērtību, ko noteikuši neatkarīgi vērtētāji, pamatojoties uz vispārpieņemtiem tirgus rādītājiem un vērtēšanas standarta metodēm. Ņemot vērā minēto, lūdzam noteikumu projektu papildināt ar normu, kas nosaka, ka gadījumos, ja publiskie ūdeņi tiek iznomāti saimnieciskās darbības veikšanai, nerīkojot izsoli, publisko ūdeņu nomas maksu nosaka atbilstoši neatkarīga vērtētāja tirgus nomas maksai (līdzīgi kā to nosaka spēkā esošo Ministru kabineta noteikumu Nr.918 “Noteikumi par ūdenstilpju un rūpnieciskās zvejas tiesību nomu un zvejas tiesību izmantošanas kārtību” 83.punkts).” </w:t>
      </w:r>
    </w:p>
    <w:p w:rsidR="00B4409F" w:rsidRPr="00B4409F" w:rsidRDefault="00B4409F" w:rsidP="00B4409F">
      <w:pPr>
        <w:ind w:firstLine="709"/>
        <w:rPr>
          <w:szCs w:val="24"/>
        </w:rPr>
      </w:pPr>
    </w:p>
    <w:p w:rsidR="00B4409F" w:rsidRPr="00B4409F" w:rsidRDefault="00B4409F" w:rsidP="00B4409F">
      <w:pPr>
        <w:ind w:firstLine="709"/>
        <w:rPr>
          <w:b/>
          <w:szCs w:val="24"/>
        </w:rPr>
      </w:pPr>
      <w:r w:rsidRPr="00B4409F">
        <w:rPr>
          <w:b/>
          <w:szCs w:val="24"/>
        </w:rPr>
        <w:t>Priekšlikumi.</w:t>
      </w:r>
    </w:p>
    <w:p w:rsidR="00B4409F" w:rsidRPr="00B4409F" w:rsidRDefault="00B4409F" w:rsidP="00B4409F">
      <w:pPr>
        <w:ind w:firstLine="709"/>
        <w:rPr>
          <w:szCs w:val="24"/>
        </w:rPr>
      </w:pPr>
      <w:r w:rsidRPr="00B4409F">
        <w:rPr>
          <w:szCs w:val="24"/>
        </w:rPr>
        <w:t xml:space="preserve">1. Ierosinām noteikumu projekta nosaukumu izteikt šādā redakcijā: “Publisko ūdeņu nomas noteikumi”. </w:t>
      </w:r>
    </w:p>
    <w:p w:rsidR="00B4409F" w:rsidRPr="00B4409F" w:rsidRDefault="00B4409F" w:rsidP="00B4409F">
      <w:pPr>
        <w:ind w:firstLine="709"/>
        <w:rPr>
          <w:szCs w:val="24"/>
        </w:rPr>
      </w:pPr>
      <w:r w:rsidRPr="00B4409F">
        <w:rPr>
          <w:szCs w:val="24"/>
        </w:rPr>
        <w:t>2. Vēršam uzmanību, ka anotācijas I.sadaļas 2.punktā (3.lpp.) precizējama atsauce, vārdus un skaitli “Noteikumu projekta 4.punktā” vietā norādot “Noteikumu projekta 5.punktā”.</w:t>
      </w:r>
    </w:p>
    <w:p w:rsidR="00B4409F" w:rsidRPr="00B4409F" w:rsidRDefault="00B4409F" w:rsidP="00B4409F">
      <w:pPr>
        <w:ind w:firstLine="709"/>
        <w:rPr>
          <w:szCs w:val="24"/>
        </w:rPr>
      </w:pPr>
      <w:r w:rsidRPr="00B4409F">
        <w:rPr>
          <w:szCs w:val="24"/>
        </w:rPr>
        <w:t>3. Norādām, ka noteikumu projekta 13.punkts neparedz, ka lēmumu iznomāt ūdenstilpi vai pludmali iznomātājs pieņem pamatojoties uz publisko ūdeņu racionālas izmantošanas apsvērumiem vai pēc potenciālā nomnieka iesnieguma izskatīšanas, kā tas norādīts anotācijas I.sadaļas 2.punktā (4.lpp.), līdz ar to anotācijas I.sadaļas 2.punktā (4.lpp.) veicams attiecīgs precizējums.</w:t>
      </w:r>
    </w:p>
    <w:p w:rsidR="00B4409F" w:rsidRPr="00B4409F" w:rsidRDefault="00B4409F" w:rsidP="00B4409F">
      <w:pPr>
        <w:ind w:firstLine="709"/>
        <w:rPr>
          <w:szCs w:val="24"/>
        </w:rPr>
      </w:pPr>
      <w:r w:rsidRPr="00B4409F">
        <w:rPr>
          <w:szCs w:val="24"/>
        </w:rPr>
        <w:t>4. Vēršam uzmanību, ka anotācijas I.sadaļas 2.punktā (4.lpp.) norādīts, ka saistošos noteikumus ņem vērā, nosakot pludmales iznomāšanas mērķi vai izvērtējot nomas pieteikumu, savukārt no noteikumu projekta redakcijas minētais nosacījums neizriet. Ņemot vērā minēto, aicinām veikt attiecīgu precizējumu.</w:t>
      </w:r>
    </w:p>
    <w:p w:rsidR="00B4409F" w:rsidRPr="00B4409F" w:rsidRDefault="00B4409F" w:rsidP="00B4409F">
      <w:pPr>
        <w:ind w:firstLine="709"/>
        <w:rPr>
          <w:szCs w:val="24"/>
        </w:rPr>
      </w:pPr>
      <w:r w:rsidRPr="00B4409F">
        <w:rPr>
          <w:szCs w:val="24"/>
        </w:rPr>
        <w:t>5. Precizējama anotācijas I.sadaļas 2.punktā (5.lpp.) norādītā atsauce uz noteikumu projekta 33.punktu, ņemot vērā, ka minētais nosacījums paredzēts noteikumu projektā 32.punktā. Attiecīgi precizējama arī anotācijas I.sadaļas 2.punktā (5.lpp.) norādītā atsauce uz noteikumu projekta 37.punktu, ņemot vērā, ka minētais nosacījums paredzēts noteikumu projekta 36.punktā.</w:t>
      </w:r>
    </w:p>
    <w:p w:rsidR="00B4409F" w:rsidRPr="00B4409F" w:rsidRDefault="00B4409F" w:rsidP="00B4409F">
      <w:pPr>
        <w:ind w:firstLine="709"/>
        <w:rPr>
          <w:szCs w:val="24"/>
        </w:rPr>
      </w:pPr>
      <w:r w:rsidRPr="00B4409F">
        <w:rPr>
          <w:szCs w:val="24"/>
        </w:rPr>
        <w:t>6. Vēršam uzmanību, ka anotācijas I.sadaļas 2.punktā (5.lpp.) norādītais nosacījums par pludmales minimālo nomas maksu noteikts noteikumu projekta 16.punktā nevis 18.punktā, kā tas norādīts anotācijas I.sadaļas 2.punktā (5.lpp.).</w:t>
      </w:r>
    </w:p>
    <w:p w:rsidR="006D6710" w:rsidRPr="00615936" w:rsidRDefault="00B4409F" w:rsidP="00B4409F">
      <w:pPr>
        <w:ind w:firstLine="709"/>
        <w:rPr>
          <w:szCs w:val="24"/>
        </w:rPr>
      </w:pPr>
      <w:r w:rsidRPr="00B4409F">
        <w:rPr>
          <w:szCs w:val="24"/>
        </w:rPr>
        <w:t>7. Norādām, ka noteikumu projektam nav 42.punkta, kā tas norādīts anotācijas I.sadaļas 2.punktā (5.lpp.), savukārt noteikumu projekta 41.punkts ir svītrojams no noteikumu projekta redakcijas. Ņemot vērā minēto, anotācija attiecīgi precizējama.</w:t>
      </w:r>
    </w:p>
    <w:p w:rsidR="006D6710" w:rsidRPr="00615936" w:rsidRDefault="006D6710" w:rsidP="007F3771">
      <w:pPr>
        <w:rPr>
          <w:szCs w:val="24"/>
        </w:rPr>
      </w:pPr>
    </w:p>
    <w:p w:rsidR="006D6710" w:rsidRPr="00615936" w:rsidRDefault="006D6710"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rsidTr="00AA6DC1">
        <w:tc>
          <w:tcPr>
            <w:tcW w:w="4395" w:type="dxa"/>
          </w:tcPr>
          <w:p w:rsidR="00AA6DC1" w:rsidRPr="00615936" w:rsidRDefault="00275A03" w:rsidP="007F3771">
            <w:pPr>
              <w:rPr>
                <w:szCs w:val="24"/>
              </w:rPr>
            </w:pPr>
            <w:r>
              <w:rPr>
                <w:szCs w:val="24"/>
              </w:rPr>
              <w:t>Administrācijas vadītāja</w:t>
            </w:r>
          </w:p>
        </w:tc>
        <w:tc>
          <w:tcPr>
            <w:tcW w:w="1984" w:type="dxa"/>
          </w:tcPr>
          <w:p w:rsidR="00AA6DC1" w:rsidRDefault="00AA6DC1" w:rsidP="00AA6DC1">
            <w:pPr>
              <w:jc w:val="center"/>
              <w:rPr>
                <w:szCs w:val="24"/>
              </w:rPr>
            </w:pPr>
            <w:bookmarkStart w:id="7" w:name="edoc_info2"/>
            <w:r>
              <w:rPr>
                <w:szCs w:val="24"/>
              </w:rPr>
              <w:t>(paraksts*)</w:t>
            </w:r>
            <w:bookmarkEnd w:id="7"/>
          </w:p>
        </w:tc>
        <w:tc>
          <w:tcPr>
            <w:tcW w:w="2977" w:type="dxa"/>
            <w:vAlign w:val="bottom"/>
          </w:tcPr>
          <w:p w:rsidR="00AA6DC1" w:rsidRPr="00615936" w:rsidRDefault="00275A03" w:rsidP="00483407">
            <w:pPr>
              <w:jc w:val="right"/>
              <w:rPr>
                <w:szCs w:val="24"/>
              </w:rPr>
            </w:pPr>
            <w:r>
              <w:rPr>
                <w:szCs w:val="24"/>
              </w:rPr>
              <w:t>I.Braunfelde</w:t>
            </w:r>
          </w:p>
        </w:tc>
      </w:tr>
      <w:tr w:rsidR="00AA6DC1" w:rsidRPr="00615936" w:rsidTr="00AA6DC1">
        <w:tc>
          <w:tcPr>
            <w:tcW w:w="4395" w:type="dxa"/>
          </w:tcPr>
          <w:p w:rsidR="00AA6DC1" w:rsidRPr="00615936" w:rsidRDefault="00AA6DC1" w:rsidP="007F3771">
            <w:pPr>
              <w:rPr>
                <w:szCs w:val="24"/>
              </w:rPr>
            </w:pPr>
          </w:p>
        </w:tc>
        <w:tc>
          <w:tcPr>
            <w:tcW w:w="1984" w:type="dxa"/>
          </w:tcPr>
          <w:p w:rsidR="00AA6DC1" w:rsidRPr="00615936" w:rsidRDefault="00AA6DC1" w:rsidP="000C0DD4">
            <w:pPr>
              <w:jc w:val="right"/>
              <w:rPr>
                <w:szCs w:val="24"/>
              </w:rPr>
            </w:pPr>
          </w:p>
        </w:tc>
        <w:tc>
          <w:tcPr>
            <w:tcW w:w="2977" w:type="dxa"/>
            <w:vAlign w:val="bottom"/>
          </w:tcPr>
          <w:p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rsidTr="00AA6DC1">
        <w:trPr>
          <w:cantSplit/>
          <w:trHeight w:val="615"/>
        </w:trPr>
        <w:tc>
          <w:tcPr>
            <w:tcW w:w="8647" w:type="dxa"/>
          </w:tcPr>
          <w:p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rsidR="00826D51" w:rsidRDefault="00826D51" w:rsidP="007F3771">
      <w:pPr>
        <w:rPr>
          <w:sz w:val="20"/>
        </w:rPr>
      </w:pPr>
    </w:p>
    <w:p w:rsidR="00B4409F" w:rsidRDefault="00B4409F" w:rsidP="007F3771">
      <w:pPr>
        <w:rPr>
          <w:sz w:val="20"/>
        </w:rPr>
      </w:pPr>
    </w:p>
    <w:p w:rsidR="00B4409F" w:rsidRDefault="00B4409F" w:rsidP="007F3771">
      <w:pPr>
        <w:rPr>
          <w:sz w:val="20"/>
        </w:rPr>
      </w:pPr>
    </w:p>
    <w:p w:rsidR="00275A03" w:rsidRDefault="00275A03" w:rsidP="00550BA5">
      <w:pPr>
        <w:ind w:firstLine="142"/>
        <w:rPr>
          <w:sz w:val="20"/>
        </w:rPr>
      </w:pPr>
      <w:r>
        <w:rPr>
          <w:sz w:val="20"/>
        </w:rPr>
        <w:t xml:space="preserve">Jermacāne 67-083-802 </w:t>
      </w:r>
    </w:p>
    <w:p w:rsidR="000C0DD4" w:rsidRDefault="00275A03" w:rsidP="00550BA5">
      <w:pPr>
        <w:ind w:firstLine="142"/>
        <w:rPr>
          <w:sz w:val="20"/>
        </w:rPr>
      </w:pPr>
      <w:r>
        <w:rPr>
          <w:sz w:val="20"/>
        </w:rPr>
        <w:t>Ilga.Jermacane@fm.gov.lv</w:t>
      </w:r>
    </w:p>
    <w:p w:rsidR="000C0DD4" w:rsidRDefault="000C0DD4" w:rsidP="007F3771">
      <w:pPr>
        <w:rPr>
          <w:sz w:val="20"/>
        </w:rPr>
      </w:pPr>
    </w:p>
    <w:p w:rsidR="00B4409F" w:rsidRPr="00912413" w:rsidRDefault="00B4409F" w:rsidP="00B4409F">
      <w:pPr>
        <w:ind w:firstLine="142"/>
        <w:rPr>
          <w:rFonts w:eastAsia="Calibri"/>
          <w:sz w:val="20"/>
          <w:szCs w:val="18"/>
        </w:rPr>
      </w:pPr>
      <w:r>
        <w:rPr>
          <w:rFonts w:eastAsia="Calibri"/>
          <w:sz w:val="20"/>
          <w:szCs w:val="18"/>
        </w:rPr>
        <w:t>Kreicberga</w:t>
      </w:r>
      <w:r w:rsidRPr="00912413">
        <w:rPr>
          <w:rFonts w:eastAsia="Calibri"/>
          <w:sz w:val="20"/>
          <w:szCs w:val="18"/>
        </w:rPr>
        <w:t xml:space="preserve"> </w:t>
      </w:r>
      <w:r w:rsidRPr="00F1419D">
        <w:rPr>
          <w:rFonts w:eastAsia="Calibri"/>
          <w:sz w:val="20"/>
          <w:szCs w:val="18"/>
        </w:rPr>
        <w:t>67-095-572</w:t>
      </w:r>
    </w:p>
    <w:p w:rsidR="00B4409F" w:rsidRDefault="00B4409F" w:rsidP="00B4409F">
      <w:pPr>
        <w:ind w:firstLine="142"/>
        <w:rPr>
          <w:sz w:val="20"/>
          <w:szCs w:val="24"/>
        </w:rPr>
      </w:pPr>
      <w:r w:rsidRPr="00F1419D">
        <w:rPr>
          <w:rFonts w:eastAsia="Calibri"/>
          <w:sz w:val="20"/>
          <w:szCs w:val="18"/>
        </w:rPr>
        <w:t>Ilze.Kreicberga@fm.gov.lv</w:t>
      </w:r>
    </w:p>
    <w:p w:rsidR="00B4409F" w:rsidRDefault="00B4409F" w:rsidP="00B4409F">
      <w:pPr>
        <w:rPr>
          <w:sz w:val="20"/>
          <w:szCs w:val="24"/>
        </w:rPr>
      </w:pPr>
    </w:p>
    <w:p w:rsidR="00B4409F" w:rsidRDefault="00B4409F" w:rsidP="00B4409F">
      <w:pPr>
        <w:ind w:firstLine="142"/>
        <w:rPr>
          <w:sz w:val="20"/>
          <w:szCs w:val="24"/>
        </w:rPr>
      </w:pPr>
      <w:r>
        <w:rPr>
          <w:sz w:val="20"/>
          <w:szCs w:val="24"/>
        </w:rPr>
        <w:t>Dadeka 67-095-505</w:t>
      </w:r>
    </w:p>
    <w:p w:rsidR="00B4409F" w:rsidRPr="000C5D98" w:rsidRDefault="00B4409F" w:rsidP="00B4409F">
      <w:pPr>
        <w:ind w:firstLine="142"/>
        <w:rPr>
          <w:sz w:val="20"/>
          <w:szCs w:val="24"/>
        </w:rPr>
      </w:pPr>
      <w:r>
        <w:rPr>
          <w:sz w:val="20"/>
          <w:szCs w:val="24"/>
        </w:rPr>
        <w:t>Vineta.Dadeka@fm.gov.lv</w:t>
      </w:r>
    </w:p>
    <w:p w:rsidR="00B4409F" w:rsidRDefault="00B4409F" w:rsidP="00B4409F">
      <w:pPr>
        <w:ind w:firstLine="142"/>
        <w:rPr>
          <w:sz w:val="20"/>
          <w:szCs w:val="24"/>
        </w:rPr>
      </w:pPr>
    </w:p>
    <w:p w:rsidR="00B4409F" w:rsidRDefault="00B4409F" w:rsidP="00B4409F">
      <w:pPr>
        <w:ind w:firstLine="142"/>
        <w:rPr>
          <w:sz w:val="20"/>
          <w:szCs w:val="24"/>
        </w:rPr>
      </w:pPr>
      <w:r>
        <w:rPr>
          <w:sz w:val="20"/>
          <w:szCs w:val="24"/>
        </w:rPr>
        <w:t>Rozenberga 67-024-608</w:t>
      </w:r>
    </w:p>
    <w:p w:rsidR="00B4409F" w:rsidRDefault="00B4409F" w:rsidP="00B4409F">
      <w:pPr>
        <w:ind w:firstLine="142"/>
        <w:rPr>
          <w:sz w:val="20"/>
          <w:szCs w:val="24"/>
        </w:rPr>
      </w:pPr>
      <w:r>
        <w:rPr>
          <w:sz w:val="20"/>
          <w:szCs w:val="24"/>
        </w:rPr>
        <w:t>Liga.Rozenberga</w:t>
      </w:r>
      <w:r w:rsidRPr="00912413">
        <w:rPr>
          <w:sz w:val="20"/>
          <w:szCs w:val="24"/>
        </w:rPr>
        <w:t>@vni.lv</w:t>
      </w:r>
    </w:p>
    <w:p w:rsidR="00B4409F" w:rsidRDefault="00B4409F" w:rsidP="00B4409F">
      <w:pPr>
        <w:rPr>
          <w:sz w:val="20"/>
          <w:szCs w:val="24"/>
        </w:rPr>
      </w:pPr>
    </w:p>
    <w:p w:rsidR="00B4409F" w:rsidRPr="006D6710" w:rsidRDefault="00B4409F" w:rsidP="007F3771">
      <w:pPr>
        <w:rPr>
          <w:sz w:val="20"/>
        </w:rPr>
      </w:pPr>
    </w:p>
    <w:sectPr w:rsidR="00B4409F" w:rsidRPr="006D6710" w:rsidSect="002C22B9">
      <w:headerReference w:type="even" r:id="rId7"/>
      <w:headerReference w:type="default" r:id="rId8"/>
      <w:footerReference w:type="default" r:id="rId9"/>
      <w:headerReference w:type="first" r:id="rId10"/>
      <w:footerReference w:type="first" r:id="rId11"/>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20E" w:rsidRDefault="0026520E">
      <w:r>
        <w:separator/>
      </w:r>
    </w:p>
  </w:endnote>
  <w:endnote w:type="continuationSeparator" w:id="0">
    <w:p w:rsidR="0026520E" w:rsidRDefault="00265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22951"/>
      <w:docPartObj>
        <w:docPartGallery w:val="Page Numbers (Bottom of Page)"/>
        <w:docPartUnique/>
      </w:docPartObj>
    </w:sdtPr>
    <w:sdtEndPr/>
    <w:sdtContent>
      <w:p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5E374D">
          <w:rPr>
            <w:noProof/>
            <w:sz w:val="24"/>
            <w:szCs w:val="24"/>
          </w:rPr>
          <w:t>4</w:t>
        </w:r>
        <w:r w:rsidRPr="00557B49">
          <w:rPr>
            <w:sz w:val="24"/>
            <w:szCs w:val="24"/>
          </w:rPr>
          <w:fldChar w:fldCharType="end"/>
        </w:r>
      </w:p>
    </w:sdtContent>
  </w:sdt>
  <w:p w:rsidR="0015384D" w:rsidRDefault="001538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84D" w:rsidRDefault="0015384D">
    <w:pPr>
      <w:pStyle w:val="Footer"/>
      <w:jc w:val="center"/>
    </w:pPr>
  </w:p>
  <w:p w:rsidR="0015384D" w:rsidRDefault="00153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20E" w:rsidRDefault="0026520E">
      <w:r>
        <w:separator/>
      </w:r>
    </w:p>
  </w:footnote>
  <w:footnote w:type="continuationSeparator" w:id="0">
    <w:p w:rsidR="0026520E" w:rsidRDefault="002652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DBE" w:rsidRDefault="00F33DBE" w:rsidP="008C508E">
    <w:pPr>
      <w:pStyle w:val="Heade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2B9" w:rsidRDefault="002C22B9">
    <w:pPr>
      <w:pStyle w:val="Header"/>
    </w:pPr>
  </w:p>
  <w:p w:rsidR="002C22B9" w:rsidRDefault="002C22B9">
    <w:pPr>
      <w:pStyle w:val="Header"/>
    </w:pPr>
  </w:p>
  <w:p w:rsidR="002C22B9" w:rsidRDefault="002C22B9">
    <w:pPr>
      <w:pStyle w:val="Header"/>
    </w:pPr>
  </w:p>
  <w:p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F0F1E84" wp14:editId="721281F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rsidR="002C22B9" w:rsidRDefault="002C22B9">
    <w:pPr>
      <w:pStyle w:val="Header"/>
    </w:pPr>
  </w:p>
  <w:p w:rsidR="002C22B9" w:rsidRDefault="002C22B9">
    <w:pPr>
      <w:pStyle w:val="Header"/>
    </w:pPr>
  </w:p>
  <w:p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520E"/>
    <w:rsid w:val="00266CF2"/>
    <w:rsid w:val="00267E3D"/>
    <w:rsid w:val="00275A03"/>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261FF"/>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74D"/>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E5EB3"/>
    <w:rsid w:val="00AF21C7"/>
    <w:rsid w:val="00B26E48"/>
    <w:rsid w:val="00B30E51"/>
    <w:rsid w:val="00B4409F"/>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A11EB9-A0A7-49E7-AB11-D240023E9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2021</Words>
  <Characters>14440</Characters>
  <Application>Microsoft Office Word</Application>
  <DocSecurity>4</DocSecurity>
  <Lines>120</Lines>
  <Paragraphs>32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16429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Noteikumu projekts "Noteikumi par publisko ūdeņu n</dc:subject>
  <dc:creator>Jermacāne I.</dc:creator>
  <dc:description>Sagatavots ALS E-aprites vidē.</dc:description>
  <cp:lastModifiedBy>Inga Tapiņa</cp:lastModifiedBy>
  <cp:revision>2</cp:revision>
  <cp:lastPrinted>2007-06-25T10:49:00Z</cp:lastPrinted>
  <dcterms:created xsi:type="dcterms:W3CDTF">2018-02-05T09:24:00Z</dcterms:created>
  <dcterms:modified xsi:type="dcterms:W3CDTF">2018-02-05T09:24:00Z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