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valsts naftas produktu drošības rezervju pārvaldību”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(Civitta pētījumi)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skaidrot Konceptuālā ziņojuma projekta 4.2. nodaļas "Possessor kapacitāte drošības rezervju pārvaldītāja uzdevumu nodrošināšanai" (..)</w:t>
            </w:r>
            <w:r w:rsidR="00000000" w:rsidRPr="00000000" w:rsidDel="00000000">
              <w:rPr>
                <w:i w:val="1"/>
                <w:rtl w:val="0"/>
              </w:rPr>
              <w:t xml:space="preserve"> ka publisko iepirkumu par 2024. gadu vēl veiktu BVKB par apjomu, kas atbilst 80% no kopējās drošības rezerves </w:t>
            </w:r>
            <w:r w:rsidR="00000000" w:rsidRPr="00000000" w:rsidDel="00000000">
              <w:rPr>
                <w:rtl w:val="0"/>
              </w:rPr>
              <w:t xml:space="preserve">(Konceptuālā ziņojuma projekta 18. lpp.) Saskaņā ar Elektroniskajā iepirkumu sistēmā pieejamo informāciju Būvniecības valsts kontroles birojs ir jau izsludinājis publisko iepirkumu par valsts naftas produktu drošības rezervju pakalpojuma sniegšanu 2024. gadā, kur iepirkuma priekšmets atbilst 90 dienām noteiktajam apjomam - 355 891 tonnas. Līdz ar to, lūdzam, skaidrot, vai 2024. gadā Possessor iepirks naftas produktusvalsts īpašumā 20% no nepieciešamā apjoma, kas varētu nozīmēt, ka 2024. gadā varētu būt lielāks naftas produktu apjoms, kas segtu valsts naftas produktu drošības rezerves.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Konceptuālā ziņojuma projekta 4.2. nodaļā "Possessor kapacitāte drošības rezervju pārvaldītāja uzdevumu nodrošināšanai" norādīts, ka </w:t>
            </w:r>
            <w:r w:rsidR="00000000" w:rsidRPr="00000000" w:rsidDel="00000000">
              <w:rPr>
                <w:i w:val="1"/>
                <w:rtl w:val="0"/>
              </w:rPr>
              <w:t xml:space="preserve">(..) Uzkrāšanas fondā Pakalpojuma maksu par drošības rezervju uzturēšanu sāktu ieskaitīt ar 2024. gadu (..)</w:t>
            </w:r>
            <w:r w:rsidR="00000000" w:rsidRPr="00000000" w:rsidDel="00000000">
              <w:rPr>
                <w:rtl w:val="0"/>
              </w:rPr>
              <w:t xml:space="preserve"> (Konceptuālā ziņojuma projekta 18. lpp.). Lūdzu,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kādā veidā 2024. gadā tiks nosegtas valsts uzņemtās saistības par valsts naftas produktu drošības rezervju pakalpojumu sniegšanu, ja šobrīd spēkā esošais risinājums ir fiskāli neitrāls, tas ir, valsts budžetā Ekonomikas ministrijas budžeta apakšprogrammā 29.01.00 “Naftas produktu rezervju uzturēšana” tiek paredzēts finansējums, kas atbilst noslēgto līgumu summu kopapjomam. Savukārt, valsts nodeva rada ieņēmumus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kādā veidā Konceptuālā ziņojuma projektā minētajā Uzkrāšanas fondā būs ieņēmumi no Pakalpojuma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Konceptuālā ziņojuma projekta 4.2. nodaļā "Possessor kapacitāte drošības rezervju pārvaldītāja uzdevumu nodrošināšanai" par naftas produktu rotāciju (18. lpp.) aicinām svītrot iekavas</w:t>
            </w:r>
            <w:r w:rsidR="00000000" w:rsidRPr="00000000" w:rsidDel="00000000">
              <w:rPr>
                <w:i w:val="1"/>
                <w:rtl w:val="0"/>
              </w:rPr>
              <w:t xml:space="preserve"> (piemēram, benzīnam rotācija reizi gadā, dīzeļdegvielu reizi divos gados vai pēc t.s. novecošanas testiem laboratorijās)</w:t>
            </w:r>
            <w:r w:rsidR="00000000" w:rsidRPr="00000000" w:rsidDel="00000000">
              <w:rPr>
                <w:rtl w:val="0"/>
              </w:rPr>
              <w:t xml:space="preserve">, kas Klimata un enerģētikas ministrijas ieskatā mulsina, ka šāds nosacījums ir iekļauts ārējā tiesību aktā par degvielas kvalitātes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23-TA-838</w:t>
    </w:r>
    <w:r>
      <w:br/>
    </w:r>
    <w:r w:rsidR="00000000" w:rsidRPr="00000000" w:rsidDel="00000000">
      <w:rPr>
        <w:rtl w:val="0"/>
      </w:rPr>
      <w:t xml:space="preserve">Izdrukāts 06.07.2023.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23-TA-838</w:t>
    </w:r>
    <w:r>
      <w:br/>
    </w:r>
    <w:r w:rsidR="00000000" w:rsidRPr="00000000" w:rsidDel="00000000">
      <w:rPr>
        <w:rtl w:val="0"/>
      </w:rPr>
      <w:t xml:space="preserve">Izdrukāts 06.07.2023.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Atzinumi_23-TA-838.docx</dc:title>
</cp:coreProperties>
</file>

<file path=docProps/custom.xml><?xml version="1.0" encoding="utf-8"?>
<Properties xmlns="http://schemas.openxmlformats.org/officeDocument/2006/custom-properties" xmlns:vt="http://schemas.openxmlformats.org/officeDocument/2006/docPropsVTypes"/>
</file>