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ALTUM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līdzīgs tiesiskais regulējums pašlaik jau ir ietverts šajos noteikumos, tomēr lūdzam izvērtēt un noteikumu projekta anotācijā pamatot konkrēto tiesisko regulējumu, tostarp tā pieļaujamību un atbilstību noteikumu projekta izdošanas pamatā noteiktajam pilnvarojumam Ministru kabinetam. Lūdzam arī skaidrot attiecīgā maksājuma par garantijas izsniegšanu tiesisko dabu, kā arī to, kādēļ cenrādis netiek ietverts ārējā normatīvajā aktā (šajos noteikumos), tostarp ievērojot privātpersonu pamattiesības zināt savas tiesības. Vēršam uzmanību, ka Latvijas Republikas Senāta Administratīvo lietu departamenta 2024. gada 15. novembra lēmumā Nr. SKA-839/2024 norādīts, ka valsts atbalsta piešķiršana, pat, ja tā ietvaros tiek vērtēta pretendenta atbilstība privāttiesībām raksturīgiem kritērijiem, ir publiski tiesisks process. Savukārt Administratīvā procesa likuma 18. panta pirmā daļa paredz, ka administratīvais process iestādē privātpersonai ir bez maksas, ja likumā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"vai veic minētā punkta "e" un "f" apakšpunktā noteiktās darbības", jo minētais neizriet no Komisijas 2023. gada 13. decembra Regulas (ES) Nr. 2023/2831 par Līguma par Eiropas Savienības darbību 107. un 108. panta piemērošanu de minimis atbalstam 1. panta 2.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tostarp paredz precizēt finansētāju atlases nosacījumus. Tas paredz, ka sabiedrība "Altum" informē finansētājus par atlases izsludināšanu, publicējot attiecīgo informāciju un atlases nosacījumus savā tīmekļvietnē: www.altum.lv., tādējādi noteikumu projekts stiprina informācijas pieejamību un caurskatāmību. Saistībā ar minēto vēršam uzmanību, ka jau šobrīd attiecīgie Ministru kabineta noteikumi paredz atbilstošu regulējumu, kas ar noteikumu projektu netiek precizēts, tādēļ lūdzam svītrot vai precizēt minēto informāciju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normas, kas paredz, ja atlases ietvaros sākotnēji nav rezervēts viss pieejamais finansējums, sabiedrība "Altum" ir tiesīga slēgt sadarbības līgumus arī ar citiem finansētājiem, kas kvalificējušies atlasē atbilstoši atlases nosacījumiem, -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5.4. apakšsadaļas 1. tabulu ar informāciju par Eiropas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prasību ieviešanu noteikumu projekta 2., 15., 16., 22., 24., 25. un 26. punktā (grozīto noteikumu 8. punktā, 13.</w:t>
            </w:r>
            <w:r w:rsidR="00000000" w:rsidRPr="00000000" w:rsidDel="00000000">
              <w:rPr>
                <w:vertAlign w:val="superscript"/>
                <w:rtl w:val="0"/>
              </w:rPr>
              <w:t xml:space="preserve">1</w:t>
            </w:r>
            <w:r w:rsidR="00000000" w:rsidRPr="00000000" w:rsidDel="00000000">
              <w:rPr>
                <w:rtl w:val="0"/>
              </w:rPr>
              <w:t xml:space="preserve">6. apakšpunktā, 14., 27., 32., 32.</w:t>
            </w:r>
            <w:r w:rsidR="00000000" w:rsidRPr="00000000" w:rsidDel="00000000">
              <w:rPr>
                <w:vertAlign w:val="superscript"/>
                <w:rtl w:val="0"/>
              </w:rPr>
              <w:t xml:space="preserve">1</w:t>
            </w:r>
            <w:r w:rsidR="00000000" w:rsidRPr="00000000" w:rsidDel="00000000">
              <w:rPr>
                <w:rtl w:val="0"/>
              </w:rPr>
              <w:t xml:space="preserve"> un 33.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precizēt informāciju minētajā tabulā, jo faktiski tabulā tiek atspoguļotas grozīto noteikumu konsolidētās redakcijas vienības, nevis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visas piemērojamās komercdarbības atbalsta regulējuma normas. Aizdevuma refinansēšanai izmanto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izvairoties no liekvārdības un norādot korektu atsauci uz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normatīvos aktus komercdarbības atbalsta kontroles jomā. Aizdevuma refinansēšanai izmanto šo noteikumu 5. punktā minēto finansējuma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28.04.2025. 21.59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25-TA-782</w:t>
    </w:r>
    <w:r>
      <w:br/>
    </w:r>
    <w:r w:rsidR="00000000" w:rsidRPr="00000000" w:rsidDel="00000000">
      <w:rPr>
        <w:rtl w:val="0"/>
      </w:rPr>
      <w:t xml:space="preserve">Izdrukāts 28.04.2025. 21.59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Atzinumi_25-TA-782.docx</dc:title>
</cp:coreProperties>
</file>

<file path=docProps/custom.xml><?xml version="1.0" encoding="utf-8"?>
<Properties xmlns="http://schemas.openxmlformats.org/officeDocument/2006/custom-properties" xmlns:vt="http://schemas.openxmlformats.org/officeDocument/2006/docPropsVTypes"/>
</file>