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Sabiedrisko elektronisko plašsaziņas līdzekļu un to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Papildināt 7. pantu ar 1.</w:t>
            </w:r>
            <w:r w:rsidR="00000000" w:rsidRPr="00000000" w:rsidDel="00000000">
              <w:rPr>
                <w:b w:val="1"/>
                <w:vertAlign w:val="superscript"/>
                <w:rtl w:val="0"/>
              </w:rPr>
              <w:t xml:space="preserve">1</w:t>
            </w:r>
            <w:r w:rsidR="00000000" w:rsidRPr="00000000" w:rsidDel="00000000">
              <w:rPr>
                <w:b w:val="1"/>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budžeta dotācijas apjomu veido, balstoties uz sabiedriskā elektroniskā plašsaziņas līdzekļa attīstības plānu trīs gadu periodam, sasniedzot ne mazāk kā 0,12 procentu no attiecīgajam gadam prognozētā iekšzemes kopprodukta apjoma un pakāpeniski sasniedzot Eiropas vidējo finansējuma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valsts budžeta dotācijas apjomu veido, balstoties uz sabiedriskā elektroniskā plašsaziņas līdzekļa attīstības plānu trīs gadu periodam. Vēršam uzmanību, ka šobrīd Sabiedrisko elektronisko plašsaziņas līdzekļu un to pārvaldības likums neparedz šāda plāna izstrādes kārtību, saturu un īstenošanas kārtību. Papildus vēršam uzmanību, ka minētā likuma 11.panta ceturtās daļas 8.punkts jau paredz, ka sabiedriskā pasūtījuma gada plānā ietver plānotos uzdevumus un </w:t>
            </w:r>
            <w:r w:rsidR="00000000" w:rsidRPr="00000000" w:rsidDel="00000000">
              <w:rPr>
                <w:u w:val="single"/>
                <w:rtl w:val="0"/>
              </w:rPr>
              <w:t xml:space="preserve">turpmāko triju gadu periodam nepieciešamo finansējumu</w:t>
            </w:r>
            <w:r w:rsidR="00000000" w:rsidRPr="00000000" w:rsidDel="00000000">
              <w:rPr>
                <w:rtl w:val="0"/>
              </w:rPr>
              <w:t xml:space="preserve">. Līdz ar to ir izvērtējama šādu plānu vai tajā ietvertās informācijas dublēšana. Lūdzam precizēt likumprojektu vai sniegt pamatojumu anotācijā par plāna izstrādes kārtību, saturu un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Papildināt 7. pantu ar 1.</w:t>
            </w:r>
            <w:r w:rsidR="00000000" w:rsidRPr="00000000" w:rsidDel="00000000">
              <w:rPr>
                <w:b w:val="1"/>
                <w:vertAlign w:val="superscript"/>
                <w:rtl w:val="0"/>
              </w:rPr>
              <w:t xml:space="preserve">1</w:t>
            </w:r>
            <w:r w:rsidR="00000000" w:rsidRPr="00000000" w:rsidDel="00000000">
              <w:rPr>
                <w:b w:val="1"/>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budžeta dotācijas apjomu veido, balstoties uz sabiedriskā elektroniskā plašsaziņas līdzekļa attīstības plānu trīs gadu periodam, sasniedzot ne mazāk kā 0,12 procentu no attiecīgajam gadam prognozētā iekšzemes kopprodukta apjoma un pakāpeniski sasniedzot Eiropas vidējo finansējuma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(turpmāk - Satversme)  66. pants pilnvaro Saeimu ik gadu pirms saimnieciskā gada sākšanās  lemt par valsts ienākumu un izdevumu budžetu, kura projektu tai iesniedz Ministru kabinets. Šā regulējuma mērķis esot finanšu līdzekļu pārvaldīšana atbilstoši konstitucionālajām pamatvērtībām. Vienīgi Saeimai esot pēdējā vārda tiesības, lemjot par valsts finanšu jautājumiem, tostarp to, kā samērot ieņēmumus ar izdevumiem visu valsts funkciju finansēšanai. No Satversmes 66. panta izrietot konstitucionālo institūciju – Ministru kabineta un Saeimas – pienākums gādāt par ilgtspējīga valsts budžeta izstrādāšanu un pieņemšanu. Proti, lemjot par valsts budžetu, ilgtermiņā esot </w:t>
            </w:r>
            <w:r w:rsidR="00000000" w:rsidRPr="00000000" w:rsidDel="00000000">
              <w:rPr>
                <w:u w:val="single"/>
                <w:rtl w:val="0"/>
              </w:rPr>
              <w:t xml:space="preserve">jānodrošina līdzsvars starp valsts ekonomiskajām iespējām un visas sabiedrības labklājību. Savukārt būtiska finanšu resursu iezīmēšana konkrētam mērķim jau iepriekš samazinot iespējas elastīgi pārgrupēt finanšu resursus atbilstoši prioritāriem un neatliekamiem pasākumiem </w:t>
            </w:r>
            <w:r w:rsidR="00000000" w:rsidRPr="00000000" w:rsidDel="00000000">
              <w:rPr>
                <w:rtl w:val="0"/>
              </w:rPr>
              <w:t xml:space="preserve">(sk. Satversmes tiesas 2020.gada 29.oktobra spriedumu lietā Nr. 2019-29-01).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detalizētāk pamatot normas atbilstību Satversmes 66.pantam, Likumam par budžetu un finanšu vadību un Fiskālās disciplīnas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2.sadaļu, jo projektam ir ietekme arī uz sabiedrisko elektronisko plašsaziņas līdzekļu mērķauditoriju (pakalpojuma saņēmēju), kā arī biedrību "Autortiesību un komunicēšanās konsultāciju aģentūra/Latvijas Autoru apvienība"  un biedrību "Latvijas Izpildītāju un producentu apvienība".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6.2. un 6.3.apakšadaļu, jo tā nav aizpildīta. Anotācijas 6.2.apakšsadaļā norāda īstenotos līdzdalības veidus, izvēloties veidu no klasifikatora vai ierakstot citu laukā “Cits”, kā arī īsi aprakstot rezultātus katram no izmantotajiem veidiem. Anotācijas 6.3. apakšsadaļā sniedz apkopojumu par līdzdalības procesa kopējiem rezultātiem (raksturojot visus izmantotos veidus) un to ietekmi uz projekta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7.1.apakšadaļu, jo likumprojekta 5.pants ietekmēs arī Saeimas Cilvēktiesību un sabiedrisko lietu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8.1.2.apakšadaļu, jo projektam ir ietekme uz sabiedrisko elektronisko plašsaziņas līdzekļu infrastruktūras uzturēšanu un attīstību, lai veidotu kvalitatīvu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Vēstnesis 2020, 232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ievaddaļu saskaņā ar Ministru kabineta 2009.gada 3.februāra noteikumu Nr.108 "Normatīvo aktu projektu sagatavošanas noteikumi" 68.punktu.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Papildināt 7. pantu ar 1.</w:t>
            </w:r>
            <w:r w:rsidR="00000000" w:rsidRPr="00000000" w:rsidDel="00000000">
              <w:rPr>
                <w:b w:val="1"/>
                <w:vertAlign w:val="superscript"/>
                <w:rtl w:val="0"/>
              </w:rPr>
              <w:t xml:space="preserve">1</w:t>
            </w:r>
            <w:r w:rsidR="00000000" w:rsidRPr="00000000" w:rsidDel="00000000">
              <w:rPr>
                <w:b w:val="1"/>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budžeta dotācijas apjomu veido, balstoties uz sabiedriskā elektroniskā plašsaziņas līdzekļa attīstības plānu trīs gadu periodam, sasniedzot ne mazāk kā 0,12 procentu no attiecīgajam gadam prognozētā iekšzemes kopprodukta apjoma un pakāpeniski sasniedzot Eiropas vidējo finansējuma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normas redakciju, jo pants tiek papildināts nevis ar 1.</w:t>
            </w:r>
            <w:r w:rsidR="00000000" w:rsidRPr="00000000" w:rsidDel="00000000">
              <w:rPr>
                <w:vertAlign w:val="superscript"/>
                <w:rtl w:val="0"/>
              </w:rPr>
              <w:t xml:space="preserve">1</w:t>
            </w:r>
            <w:r w:rsidR="00000000" w:rsidRPr="00000000" w:rsidDel="00000000">
              <w:rPr>
                <w:rtl w:val="0"/>
              </w:rPr>
              <w:t xml:space="preserve"> daļu, bet 11.daļu.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Papildināt 7. pantu ar 1.</w:t>
            </w:r>
            <w:r w:rsidR="00000000" w:rsidRPr="00000000" w:rsidDel="00000000">
              <w:rPr>
                <w:b w:val="1"/>
                <w:vertAlign w:val="superscript"/>
                <w:rtl w:val="0"/>
              </w:rPr>
              <w:t xml:space="preserve">2</w:t>
            </w:r>
            <w:r w:rsidR="00000000" w:rsidRPr="00000000" w:rsidDel="00000000">
              <w:rPr>
                <w:b w:val="1"/>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)Valsts budžeta dotācija sabiedrisko elektronisko plašsaziņas līdzekļu finansējumam nedrīkst būt mazāka kā iepriekšējā gadā, ja gadskārtējais valsts budžets nav mazāks kā iepriekšējā gada valsts budžets."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saskaņā ar Ministru kabineta 2009.gada 3.februāra noteikumu Nr.108 "Normatīvo aktu projektu sagatavošanas noteikumi" 72.punktu.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23-TA-2250</w:t>
    </w:r>
    <w:r>
      <w:br/>
    </w:r>
    <w:r w:rsidR="00000000" w:rsidRPr="00000000" w:rsidDel="00000000">
      <w:rPr>
        <w:rtl w:val="0"/>
      </w:rPr>
      <w:t xml:space="preserve">Izdrukāts 15.09.2023. 19.13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23-TA-2250</w:t>
    </w:r>
    <w:r>
      <w:br/>
    </w:r>
    <w:r w:rsidR="00000000" w:rsidRPr="00000000" w:rsidDel="00000000">
      <w:rPr>
        <w:rtl w:val="0"/>
      </w:rPr>
      <w:t xml:space="preserve">Izdrukāts 15.09.2023. 19.13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Atzinumi_23-TA-2250.docx</dc:title>
</cp:coreProperties>
</file>

<file path=docProps/custom.xml><?xml version="1.0" encoding="utf-8"?>
<Properties xmlns="http://schemas.openxmlformats.org/officeDocument/2006/custom-properties" xmlns:vt="http://schemas.openxmlformats.org/officeDocument/2006/docPropsVTypes"/>
</file>