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Pēkšņu globāli ekonomiskos un dzīves apstākļus dienesta vietā pasliktinošos gadījumos vai krasu valūtas kursu svārstību gadījumos, nosūtītāja institūcijai, ņemot vērā piešķirtos finanšu līdzekļus, ir atļauts palielināt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punktā noteikto maksimālā algas pabalsta, pabalsta par laulātā uzturēšanos ārvalstī un pabalsta par bērna uzturēšanos ārvalstī apmēru un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 2. punktā noteikto maksimālās dzīvokļa īres un komunālo izdevumu kompensācijas apmēru, bet ne vairāk kā par 10% kalendāra gadā līdz aktuālā dzīves dārdzības koeficienta piemērošanas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saprotami kritēriji pēc kādiem vadīties.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3.punktā ir atrunāts tikai par algas pabalstu, pabalstu par laulātā un bērna uzturēšanos ārvalstī.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Vrona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laulātais vai bērns dienesta vietā neuzturas pastāvīgi, pabalstu darbiniekam izmaksā par faktisko laulātā vai bērna uzturēšanās laiku, kas nepārsniedz darbinieka dienesta laiku dienesta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pienākumu 14.punktā paziņot par ģimenes locekļa faktisko uzturēšanās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Vrona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pirmsskolas izglītības iestādes, sagatavošanas klases un skolas (turpmāk – skola) izvēles darbinieks iesniedz nosūtītājas institūcijas vadītājam izvērtēšanai informāciju par dienesta vietā esošajām skolām un skolas izdevumus apliecinošus dokumentus. Nosūtītājas institūcijas vadītājs pieņem lēmumu par skolas izdevumu kompensāciju, pamatojoties uz nosūtītājas institūcijas vadītāja noteiktiem skolas izvēles apstiprināšanas kritērijiem. Izņēmuma gadījumā nosūtītājas institūcijas vadītājs var pieņemt lēmumu par kopējā mācību maksā neiekļautu izdevumu segšanu, kas ir objektīvi nepieciešami izglītības iegūšanai (piemēram, mācību programmā iekļautie obligātie pasākumi, centralizēti iegādājamie mācību materiāli, skolas transporta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41. punktu ar iespēju iestādes vadītājam pieņemt lēmumu par skolas izdevumu kompensāciju, ņemot vērā piešķirto finanšu līdzekļu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Vrona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03.11.2022.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03.11.2022.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