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Atkritumu apsaimniekošanas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16.10.2025.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27.pantā: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rūpīgi pārskatīt un precizēt likumprojekta 7. panta redakciju, lai tā būtu skaidra un saprotama, nodrošinot indivīdam nepārprotamu un skaidru tiesisko regulējumu, un vienlaikus pilnībā un pienācīgi pārņemtu Eiropas Parlamenta un Padomes 2024. gada 13. marta Direktīvas (ES) 2024/884, ar ko groza Direktīvu 2012/19/ES par elektrisko un elektronisko iekārtu atkritumiem (EEIA) (turpmāk - Direktīva 2024/884) prasības. Norādām, ka pašreiz likumprojektā ietvertās normas ir sarežģīti konstruētas un grūti uztveramas un dažviet neloģiskas (sk., piemēram, bet ne tikai, 27. panta pirmā daļa, 2.</w:t>
            </w:r>
            <w:r w:rsidR="00000000" w:rsidRPr="00000000" w:rsidDel="00000000">
              <w:rPr>
                <w:vertAlign w:val="superscript"/>
                <w:rtl w:val="0"/>
              </w:rPr>
              <w:t xml:space="preserve">1</w:t>
            </w:r>
            <w:r w:rsidR="00000000" w:rsidRPr="00000000" w:rsidDel="00000000">
              <w:rPr>
                <w:rtl w:val="0"/>
              </w:rPr>
              <w:t xml:space="preserve"> daļas 1. punkts), līdz ar to nav iespējams precīzi izvērtēt, cik korekti normās ir pārņemtas minētās direktīvas prasības. Piemēram, bet ne tikai, lūdzam precizēt likumprojekta 7. pantā ietvertā Atkritumu apsaimniekošanas likuma (turpmāk - likums) 27. panta pirmo daļu, ņemot vērā, ka tajā minētie periodi sakrīt vienā periodā, vai arī sniegt anotācijā pamatotu skaidrojumu par šāda periodu izdalījuma nepieciešamību.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3.panta pirmās daļas devīto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likumprojekta 2. pantā paredzēto likuma 3. panta pirmās daļas 9. punkta izslēgšanu un vai nu anotācijā sniegt izvērstāku skaidrojumu, vai arī precizēt likumprojektu. Proti, anotācijā norādīts: "</w:t>
            </w:r>
            <w:r w:rsidR="00000000" w:rsidRPr="00000000" w:rsidDel="00000000">
              <w:rPr>
                <w:i w:val="1"/>
                <w:rtl w:val="0"/>
              </w:rPr>
              <w:t xml:space="preserve">Atkritumu apsaimniekošanas likuma 3.panta pirmās daļas 9.punktā ietvertā redakcija ir šaurāka nekā noteikts Bateriju regulas 1.panta 5.punktā. Atbilstoši Bateriju regulas 1.panta 6.punktam Bateriju regulas III nodaļu (Marķēšanas, apzīmēšanas un informācijas prasības) un VIII nodaļu (Bateriju atkritumu apsaimniekošana) nepiemēro aprīkojumam, kas īpaši paredzēts kodoliekārtu drošībai, kā definēts Padomes Direktīvas 2009/71/Euratom (42) 3. pantā. Atkritumu apsaimniekošanas likumā nav ietverts Bateriju regulas 1.panta 6.punktā noteiktais. Lai neradītu pretrunas ar Bateriju regulas 1.pantā noteikto minētās regulas darbības jomu, tiek izslēgts Atkritumu apsaimniekošanas likuma 3.panta pirmās daļas devītais apakšpunkts.</w:t>
            </w:r>
            <w:r w:rsidR="00000000" w:rsidRPr="00000000" w:rsidDel="00000000">
              <w:rPr>
                <w:rtl w:val="0"/>
              </w:rPr>
              <w:t xml:space="preserve">" Tomēr no minētā skaidrojuma neizriet, kādēļ, ņemot vērā, ka ar likumprojektu paredzēts likumā ieviest Eiropas Parlamenta un Padomes 2023. gada 12. jūlija Regulas (ES) 2023/1542  par baterijām un bateriju atkritumiem, ar ko groza Direktīvu 2008/98/EK un Regulu (ES) 2019/1020 un atceļ Direktīvu 2006/66/EK (turpmāk - Bateriju regula) prasības, minētā norma jāizslēdz, nevis jāsalāgo ar Bateriju regulas piemērošanas jomu, atbilstoši precizējot likumprojektu.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atkārtoti aicinām precizēt likumprojektu un tā anotāciju, izmantojot korektu juridisku terminoloģiju, ņemot vērā, ka likuma vienības atbilstoši Ministru kabineta 2009. gada 3. februāra noteikumu Nr. 108 "Normatīvo aktu projektu sagatavošanas noteikumi" ( turpmāk - noteikumi Nr. 108) 83. un 84. punktam izslēdz, nevis svītro.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31.pantā: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likumprojektā, tostarp likumprojekta 9. pantā, paredzētos grozījumus, atkārtoti aicinām izvērtēt, vai nebūtu precizējama arī likuma 31. panta 3.</w:t>
            </w:r>
            <w:r w:rsidR="00000000" w:rsidRPr="00000000" w:rsidDel="00000000">
              <w:rPr>
                <w:vertAlign w:val="superscript"/>
                <w:rtl w:val="0"/>
              </w:rPr>
              <w:t xml:space="preserve">1</w:t>
            </w:r>
            <w:r w:rsidR="00000000" w:rsidRPr="00000000" w:rsidDel="00000000">
              <w:rPr>
                <w:rtl w:val="0"/>
              </w:rPr>
              <w:t xml:space="preserve"> un ceturtā daļa. Ja nepieciešams, lūdzam precizēt likumprojektu vai sniegt skaidrojumu. Papildus arī atkārtoti aicinām izmantot precīzu regulas terminoloģiju (proti, "pilnvarotais pārstāvis saistībā ar paplašinātu ražotāja atbildību" - sk. Bateriju regulas 3. panta 1. punkta 48. apakšpunktu) un izmantot pareizu locījumu likumprojekta 9. pantā ietvertā likuma 31. panta otrajā daļā (proti, </w:t>
            </w:r>
            <w:r w:rsidR="00000000" w:rsidRPr="00000000" w:rsidDel="00000000">
              <w:rPr>
                <w:u w:val="single"/>
                <w:rtl w:val="0"/>
              </w:rPr>
              <w:t xml:space="preserve">ko</w:t>
            </w:r>
            <w:r w:rsidR="00000000" w:rsidRPr="00000000" w:rsidDel="00000000">
              <w:rPr>
                <w:rtl w:val="0"/>
              </w:rPr>
              <w:t xml:space="preserve"> reģistrē, nevis kas reģistrē).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arī norādām, ka atbilstoši noteikumu Nr. 108 62. punktam likumprojektā neietver atsauces uz zemāka juridiskā spēka normatīvo aktu. Attiecīgi lūdzam precizēt likumprojekta 9. pantā ietverto likuma 31. panta otro daļu, izslēdzot vārdus "Ministru kabineta noteiktajā kārtībā" un atbilstoši precizējot normu. Izziņā norādīts, ka priekšlikums ņemts vērā, tomēr likumprojektā attiecīgi precizējumi nav veikti.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pārejas noteikumus ar 62.punktu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Ministru kabinets līdz 2026.gada 31.martam izdod šā likuma 9.panta trešajā daļā minētos Ministru kabineta noteikumus."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ietverta nekorekta atsauce uz likuma vienību, attiecīgi lūdzam precizēt (pirmšķietami domāts likuma 31. pants).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16.10.2025. 13.11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16.10.2025. 13.11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Atzinumi_25-TA-267.docx</dc:title>
</cp:coreProperties>
</file>

<file path=docProps/custom.xml><?xml version="1.0" encoding="utf-8"?>
<Properties xmlns="http://schemas.openxmlformats.org/officeDocument/2006/custom-properties" xmlns:vt="http://schemas.openxmlformats.org/officeDocument/2006/docPropsVTypes"/>
</file>