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“Stundas likme aprēķināta, ņemot vērā robežkontrolē iesaistīto dienesta inspektoru (28.3. saime, VI līmenis, 11. mēnešalgu grupa, V saime, 10. mēnešalgu grupa un III līmenis, 8. mēnešalgu grupa) algas likmes.” Lūdzam papildināt minēto informāciju atbilstoši VSS 30.03.2023. sēdē lemtajam (prot. 12 4# 5.punkts), norādot vai mēnešalga plānota atbilstoši mēnešalgu skalas intervāla minimumam, viduspunktam vai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18.01.2024.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18.01.2024.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Atzinumi_23-TA-3268.docx</dc:title>
</cp:coreProperties>
</file>

<file path=docProps/custom.xml><?xml version="1.0" encoding="utf-8"?>
<Properties xmlns="http://schemas.openxmlformats.org/officeDocument/2006/custom-properties" xmlns:vt="http://schemas.openxmlformats.org/officeDocument/2006/docPropsVTypes"/>
</file>