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24-TA-2157: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nelikumīga tiešsaistes satura ierobežošanu un informācijas pieprasīšanu no starpniecības pakalpojumu sniedzējiem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pazīmes, kas identificē tiešsaistes saskarni, pret kuru ir vērsts lēmums par piekļuves ierobežošanu tiešsaistes saskarnei elektronisko sakaru tīklā – vismaz interneta protokola adresi (IP adresi) vai domēna vārdu;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Padome norāda, ka noteikumu projekta 6.1. punktā kā pazīme, kas identificē tiešsaistes saskarni, ir minēta arī interneta protokola adrese. Padomes pieredze liecina, ka interneta protokola adreses bieži vien nesniedz norādi uz konkrētu domēna vārdu, jo vienas interneta protokola adreses ietvaros var atrasties vairāki domēnu vārdi. Vienlaikus Padome norāda, ka interneta protokola adreses var būt dinamiskas, proti, tās mainās laika gaitā, atkarībā no interneta pakalpojumu sniedzēja piešķirtās politikas vai tīkla konfigurācijas. Tādējādi iespējamas situācijas, kad konkrētu tiešsaistes saskarni nav iespējams identificēt pēc interneta protokola adreses.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pazīmes, kas identificē tiešsaistes saskarni, pret kuru ir vērsts lēmums par piekļuves ierobežošanu tiešsaistes saskarnei elektronisko sakaru tīklā - interneta protokola adresi (IP adresi), ja iespējams, vai domēna vārdu;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Dita Remberga (NEPLP)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Lēmumu par piekļuves ierobežošanu tiešsaistes saskarnei elektronisko sakaru tīklā elektronisko sakaru komersants izpilda piecu darbdienu laikā no dienas, kad tas ir paziņots.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8. punktā noteiktais piecu darba dienu termiņš, kas paredzēts lēmuma par piekļuves ierobežošanu tiešsaistes saskarnei elektronisko sakaru tīklā, izpildei, kopā ar Paziņošanas likumā noteikto divu darba dienu termiņu, kurā nosūtītais lēmums tiek uzskatīts par paziņotu, kopumā veido situāciju, kurā ierobežotā tīmekļa vietne pat vairāk kā nedēļu pēc lēmuma pieņemšanas ir pieejama lietotājiem. Piecu darba dienu termiņš pēc būtības var radīt nelabvēlīgu ietekmi, kad lēmuma izdevējiestāde, piemēram, izplata preses relīzi par piekļuves ierobežošanu tīmekļa vietnēm, attiecībā uz kurām pieņemts lēmums par piekļuves ierobežošanu. Atsevišķos gadījumos lēmumi tiek paziņoti oficiālajā izdevumā “Latvijas Vēstnesis”, likumā noteiktajā kārtībā, un informācija par lēmumiem kļūst publiski pieejama, kas veido situāciju, ka valsts pārvalde ziņo par pieņemtiem lēmumiem, kuri pēc fakta vēl nav izpildīti. Šobrīd praksē NEPLP lēmumos par piekļuves ierobežošanu tīmekļa vietnei nosaka piekļuves liegšanas termiņu 3 (trīs) dienas, bet gadījumos, kad piekļuve tīmekļa vietnei liegta saistībā ar apdraudējumu valsts drošībai piekļuves liegšanas termiņš tiek noteikts pat “nekavējoties”. Ievērojot minēto, noteikumos būtu jāņem vērā, ka dažādām iestādēm var būt dažādas vajadzības un, iespējams, noteikumu projektā jāparedz iespēja, ka iestāde, pamatojot iemeslu, var piemērot arī īsāku termiņu. Ierobežošanas termiņš 5 (piecas) darba dienas ir pārāk ilgs, jo šajā laikā tīmekļa vietne joprojām būs brīvi pieejama ikvienai personai.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Lēmumu par piekļuves ierobežošanu tiešsaistes saskarnei elektronisko sakaru tīklā elektronisko sakaru komersants izpilda ne vēlāk trīs dienu laikā no dienas, kad tas ir paziņots.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Dita Remberga (NEPLP)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Lēmumu par domēna vārda lietošanas tiesību ierobežošanu vai lēmumu par domēna vārda lietošanas tiesību atņemšanu augstākā līmeņa domēna reģistra uzturētājs vai domēna vārda reģistratūra izpilda piecu darbdienu laikā no dienas, kad tas ir paziņots.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Noteiktais piecu darba dienu termiņš, kas paredzēts lēmuma par piekļuves ierobežošanu tiešsaistes saskarnei elektronisko sakaru tīklā, izpildei, kopā ar Paziņošanas likumā noteikto divu darba dienu termiņu, kurā nosūtītais lēmums tiek uzskatīts par paziņotu, kopumā veido situāciju, kurā ierobežotā tīmekļa vietne pat vairāk kā nedēļu pēc lēmuma pieņemšanas ir pieejama lietotājiem.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Lēmumu par domēna vārda lietošanas tiesību ierobežošanu vai lēmumu par domēna vārda lietošanas tiesību atņemšanu augstākā līmeņa domēna reģistra uzturētājs vai domēna vārda reģistratūra izpilda ne vēlāk kā trīs dienu laikā no dienas, kad tas ir paziņots.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Dita Remberga (NEPLP)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17.12.2024. 17.00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17.12.2024. 17.00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Atzinumi_24-TA-2157.docx</dc:title>
</cp:coreProperties>
</file>

<file path=docProps/custom.xml><?xml version="1.0" encoding="utf-8"?>
<Properties xmlns="http://schemas.openxmlformats.org/officeDocument/2006/custom-properties" xmlns:vt="http://schemas.openxmlformats.org/officeDocument/2006/docPropsVTypes"/>
</file>