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Patērētāju tiesību aizsardzības centra lietu pārvaldības un bīstamo iekārtu reģistrācijas valsts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tiesību aizsardzības centra lietu pārvaldības un bīstamo iekārtu reģistrācijas valsts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anotācijas 1.2. sadaļai paredzēts, ka noteikumu projekts stājas spēkā 2024.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Patērētāju strīdu risināšanas komisijas sekretariāta funkciju īstenošanu, sistēmā iekļauj šādus datus par komisijas locekļiem un lietas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kopumā, nosakot, kādus fizisko personu datus plānots apstrādāt Patērētāju tiesību aizsardzības centra lietu pārvaldības un bīstamo iekārtu reģistrācijas valsts informācijas sistēmā (turpmāk - sistēma) noteikumu projekta 6., 7., 8., 9. un 12.punktā minētajiem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(ES) 2016/679 (2016. gada 27. aprīlis) par fizisku personu aizsardzību attiecībā uz personas datu apstrādi un šādu datu brīvu apriti un ar ko atceļ Direktīvu 95/46/EK (Vispārīgā datu aizsardzības regula; turpmāk - Regula)  5.panta 1.punkta “b” apakšpunktā noteiktajam nolūka ierobežojuma principam, personas dati tiek vākti konkrētos, skaidros un leģitīmos nolūkos, un to turpmāku apstrādi neveic ar minētajiem nolūkiem nesavietojamā veidā. Vēršam uzmanību, ka noteikumu projekta 5.1. apakšpunkts paredz, ka tiek apstrādāti iesnieguma iesniedzēja personas dati nolūkā nodrošināt palīdzības sniegšanu patērētājiem strīdu risināšanā ar pārdevējiem vai pakalpojuma sniedzējiem. Savukārt noteikumu projekta 6., 7., 8., 9. un 12.punktā tiek noteikti citi datu apstrādes nolūki, kā arī citi datu subjekti – fiziskas personas. Līdz ar to nav korekti atsaukties un norādīt, ka citiem noteikumu projektā noteiktajiem nolūkiem sistēmā tiek apstrādāti tādi paši fizisko personu dati kā noteikumu projekta 5.1. apakšpunktā minētā datu subjekta personas dati, kas vākti noteikumu projekta 5. punktā minētajam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projektā norādīt vispārīgi sistēmā apstrādājamos fizisko personu datus un tad uz tiem veikt atsauci, katrā gadījumā papildus norādot nolūku un datu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Sistēma auditē datu apstrādi. Auditācijas pierakstus sistēmā glabā ne ilgāk kā 24 mēnešus un izmanto sistēmas uzturēšanai un Centra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skaidru un konkrētu auditācijas pierakstu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auditācijas pierakstu glabāšanas termiņš "ne ilgāk kā 24 mēneši" nesniedz skaidru priekšstatu, cik ilgi auditācijas pieraksti var tikt glabāti, proti, šāds formulējums ietver arī iespējamību, ka auditācijas pieraksti varētu tikt glabāti krietni īsāku laiku, piemēram, trīs mēnešus. Turklāt noteikumu projekta anotācijā tiek norādīts konkrēts auditācijas pierakstu glabāšanas termiņš - 24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auditē datu apstrādi. Auditācijas pierakstus sistēmā glabā 24 mēnešus un izmanto sistēmas uzturēšanai un Centra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Sistēma nodod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regulējuma piemērošanu praksē, aicinām konkretizēt nododamo datu apjomu attiecīgajām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 punktā netiek norādīts, kādi fizisko personu dati varētu tikt nodoti citām informācijas sistēmām, jo teksta papildinājums iekavās liecina, ka tam ir papildinoša, ne izslēdzoša satura raksturs. Proti, no minētā papildinājuma var secināts, ka var tikt nodoti gan minētie fizisko personu dati (tajā skaitā), gan arī citi informācijas sistēmas dati, ieskaitot fizisko personu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08.02.2024.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08.02.2024.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Atzinumi_23-TA-2711.docx</dc:title>
</cp:coreProperties>
</file>

<file path=docProps/custom.xml><?xml version="1.0" encoding="utf-8"?>
<Properties xmlns="http://schemas.openxmlformats.org/officeDocument/2006/custom-properties" xmlns:vt="http://schemas.openxmlformats.org/officeDocument/2006/docPropsVTypes"/>
</file>