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Nekustamā īpašuma valsts kadastra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15.02.2023.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15.02.2023.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