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un pēc būtības precizēt Plāna 48.lpp. nepabeigtos 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Savukārt Plāna pasākuma 3.9. otrais rezultatīvais pasākums tiks sasniegts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pasākuma 3.9. otrais rezultatīvais pasākums tiks sasniegts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redakciju, kas analoģiska nosacījumiem (Rīkojums) pasākumu izpildei, kas plānota par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3.9.otrais rezultatīvais pasākums tiks īstenots atbilstoši pašvaldību budžeta iespējām. Ja finansējums Plānā noteiktajam pasākumam netiek piešķirts vai tiek piešķirts daļēji, tad pasākums tiek īstenots atbilstoši piešķirtajiem pašvaldību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