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aģentūra</w:t>
            </w:r>
            <w:r w:rsidR="00000000" w:rsidRPr="00000000" w:rsidDel="00000000">
              <w:rPr>
                <w:rtl w:val="0"/>
              </w:rPr>
              <w:t xml:space="preserve"> – tiešās pārvaldes iestāde, kas Šveices sadarbības programmas otrā perioda (2019.–2029. gadam) (turpmāk – sadarbības programma) īstenošanā pilda daļu no programmas apsaimniekotāja funkcijām;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vai likumprojektā nav nepieciešams definēt, kas ir "sadarbības programma", līdzīgi kā spēkā esošajā Latvijas un Šveices sadarbības programmas vadības likumā, nepieciešamības gadījumā atbilstoši papildinot likumprojektu. Vēršam uzmanību arī uz to, ka atsauces uz sadarbības programmu likumprojektā lietotas nekonsekventi, piemēram, likumprojekta 6. pantā minēta "Latvijā īstenojamā sadarbības programma", līdz ar to likumprojektu nepieciešams precizēt atbilstoši Ministru kabineta 2009. gada 3. februāra noteikumu Nr. 108 "Normatīvo aktu projektu sagatavošanas noteikumi" (turpmāk - noteikumi Nr. 108)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atbalsts</w:t>
            </w:r>
            <w:r w:rsidR="00000000" w:rsidRPr="00000000" w:rsidDel="00000000">
              <w:rPr>
                <w:rtl w:val="0"/>
              </w:rPr>
              <w:t xml:space="preserve"> – Šveices Konfederācijas (turpmāk – Šveice) finansiālais atbalsts, kas, pamatojoties uz ietvarlīgumu, sadarbības programmas ietvaros piešķirts Latvijai ekonomisko un sociālo atšķirību mazināšanai Eiropas Savienībā;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likumprojekta 1. panta 2. punktā minētā termina definīcija ir objektīvi nepieciešama, un ierosinām izslēgt minēto punktu. Norādām, ka šāds termins ir lietots tikai likumprojekta 6. pantā ("</w:t>
            </w:r>
            <w:r w:rsidR="00000000" w:rsidRPr="00000000" w:rsidDel="00000000">
              <w:rPr>
                <w:i w:val="1"/>
                <w:rtl w:val="0"/>
              </w:rPr>
              <w:t xml:space="preserve">Uz Latvijā īstenojamo sadarbības programmu attiecināmie noteikumi ir ietvarlīguma pielikumā ietvertais atbalsta apmērs un sadalījums programmām [..]</w:t>
            </w:r>
            <w:r w:rsidR="00000000" w:rsidRPr="00000000" w:rsidDel="00000000">
              <w:rPr>
                <w:rtl w:val="0"/>
              </w:rPr>
              <w:t xml:space="preserve">"), un šajā kontekstā terminam "atbalsts" nav nepieciešams īpašs skaidrojums, jo likumprojekta 6. pants tieši atsaucas uz </w:t>
            </w:r>
            <w:r w:rsidR="00000000" w:rsidRPr="00000000" w:rsidDel="00000000">
              <w:rPr>
                <w:u w:val="single"/>
                <w:rtl w:val="0"/>
              </w:rPr>
              <w:t xml:space="preserve">ietvarlīgumā</w:t>
            </w:r>
            <w:r w:rsidR="00000000" w:rsidRPr="00000000" w:rsidDel="00000000">
              <w:rPr>
                <w:rtl w:val="0"/>
              </w:rPr>
              <w:t xml:space="preserve"> noteikto atbalstu. Turklāt vārds "atbalsts" likumprojektā lietots arī citā kontekstā, piemēram, tehniskais atbalsts un komercdarbības atbalsts, līdz ar to viena paša vārda (termina) "atbalsts" izpratnes robežu iezīmēšana likumprojekta 1. pantā var radīt pārpratumus un interpretācijas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donorvalsts noteikumi</w:t>
            </w:r>
            <w:r w:rsidR="00000000" w:rsidRPr="00000000" w:rsidDel="00000000">
              <w:rPr>
                <w:rtl w:val="0"/>
              </w:rPr>
              <w:t xml:space="preserve"> – 2022. gada 6. maijā apstiprinātie noteikumi par sadarbības programmas īstenošanu noteiktām Eiropas Savienības dalībvalstīm ekonomisko un sociālo atšķirību mazināšanai Eiropas Savienībā;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Republikas Satversmes 90. pantā noteikto, lūdzam papildināt likumprojekta anotāciju ar informāciju par to, kur valsts valodā publicēti minētie donorvalsts noteikumi. Vēršam uzmanību, ka saskaņā ar likumprojektā ietverto regulējumu, donorvalsts noteikumi ir saistoši visām Šveices sadarbības programmas īstenošanā iesaistītajām institūcijām, tai skaitā programmu īstenotājiem un partneriem, kas var būt arī privātpersonas.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precizēt likumprojekta 1. panta 3. punktu, tiesiskās skaidrības nolūkā norādot donorvalsts noteikumu izdevēju vai apstiprinātāju.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iepriekš noteiktais projekts</w:t>
            </w:r>
            <w:r w:rsidR="00000000" w:rsidRPr="00000000" w:rsidDel="00000000">
              <w:rPr>
                <w:rtl w:val="0"/>
              </w:rPr>
              <w:t xml:space="preserve"> – iekļauts ietvarlīguma pielikumā un programmas iesniegumā, un ko Šveices institūcijas apstiprina vienlaikus ar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termina "iepriekš noteiktais projekts"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termina skaidrojumā norādot, kas (objekts) iekļauts ietvarlīguma pielikumā (piemēram, ievērojot Ietvarlīgumā lietoto terminoloģiju, "[iepriekš noteikts] atbalsta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skaidrot un nepieciešamības gadījumā izslēgt vārdus "un programmas iesniegumā", ņemot vērā, ka iepriekš noteiktie projekti jau ir skaidri uzskaitīti ietvarlīguma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partneris</w:t>
            </w:r>
            <w:r w:rsidR="00000000" w:rsidRPr="00000000" w:rsidDel="00000000">
              <w:rPr>
                <w:rtl w:val="0"/>
              </w:rPr>
              <w:t xml:space="preserve"> – tiešās vai pastarpinātās pārvaldes iestāde, cita valsts iestāde, atvasināta publiska persona, Latvijas Republikā reģistrēta juridiskā persona vai šādu personu apvienība, kas ar projekta vai iepriekš noteiktā projekta īstenotāju (turpmāk – īstenotājs) ir noslēgusi partnerības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(piemēram, 1. panta 1., 7. un 10. punktā paredzētā regulējuma) izriet, ka tajā tiek lietoti Valsts pārvaldes iekārtas likuma 1. pantā paredzētie termini, tomēr nav skaidrs, kas tiek saprasts ar terminu "</w:t>
            </w:r>
            <w:r w:rsidR="00000000" w:rsidRPr="00000000" w:rsidDel="00000000">
              <w:rPr>
                <w:u w:val="single"/>
                <w:rtl w:val="0"/>
              </w:rPr>
              <w:t xml:space="preserve">cita valsts iestāde</w:t>
            </w:r>
            <w:r w:rsidR="00000000" w:rsidRPr="00000000" w:rsidDel="00000000">
              <w:rPr>
                <w:rtl w:val="0"/>
              </w:rPr>
              <w:t xml:space="preserve">". Attiecīgi lūdzam izvērtēt likumprojekta 1. panta 7. punktā, 1. panta 14. punkta "b" apakšpunktā, 20. panta otrajā daļā, 26. panta nosaukumā un pirmajā daļā, kā arī pārejas noteikumu 3. punktā paredzēto regulējumu un precizēt to vai papildināt likumprojekta anotāciju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projekta iesnieguma vērtēšanas kritēriji</w:t>
            </w:r>
            <w:r w:rsidR="00000000" w:rsidRPr="00000000" w:rsidDel="00000000">
              <w:rPr>
                <w:rtl w:val="0"/>
              </w:rPr>
              <w:t xml:space="preserve"> – noteikumi, saskaņā ar kuriem vērtē projekta iesniegumu, kas iesniegts atklātā projektu iesniegumu konkursā, un pieņem lēmumu par tā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termina "projekta iesnieguma vērtēšanas kritēriji" skaidrojumā izslēgt vārdus "un pieņem lēmumu par tā apstiprināšanu, apstiprināšanu ar nosacījumu vai noraidīšanu", ņemot vērā, ka projekta iesnieguma apstiprināšanas procesuālās normas nav projekta iesniegumu vērtēšanas kritēriju sastāvdaļa. Turklāt, ņemot vērā likumprojektā ietverto regulējumu un pilnvarojumus Ministru kabineta noteikumu izdošanai, secināms, ka lēmumus par projekta iesniegumu apstiprināšanu, apstiprināšanu ar nosacījumu vai noraidīšanu pieņem uz likuma un pakārtoto ārējo normatīvo aktu pamata, kas ir plašāks noteikumu kopums, nekā tikai vērtēšanas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iesnieguma vērtēšanas kritēriji – noteikumi, saskaņā ar kuriem vērtē atklātā projektu iesniegumu konkursā iesniegtu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Programmas finansējuma piešķiršana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Nr. 108 3.1. apakšpunktā noteiktajam </w:t>
            </w:r>
            <w:r w:rsidR="00000000" w:rsidRPr="00000000" w:rsidDel="00000000">
              <w:rPr>
                <w:u w:val="single"/>
                <w:rtl w:val="0"/>
              </w:rPr>
              <w:t xml:space="preserve">normatīvā akta projektā neietver normas, kas ir deklaratīvas</w:t>
            </w:r>
            <w:r w:rsidR="00000000" w:rsidRPr="00000000" w:rsidDel="00000000">
              <w:rPr>
                <w:rtl w:val="0"/>
              </w:rPr>
              <w:t xml:space="preserve">, lūdzam izslēgt likumprojekta 5. pantu vai papildināt tā anotāciju ar skaidrojumu, kādēļ nepieciešams šis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Latvijā īstenojamo sadarbības programmu attiecināmie noteikumi ir ietvarlīguma pielikumā ietvertais atbalsta apmērs un sadalījums programmām un tehniskajam atbalstam un īpašie noteikumi, par kuriem Latvija un Šveice ietvarlīgumā ir vienojušās, kā arī uzdevumu un atbildības jomu sadalījums sadarbības programmas īstenošanā iesaistītajām institūcijām (atbilstoši ietvarlīgumā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izslēgt likumprojekta 6. pantu. Vēršam uzmanību, ka uz sadarbības programmas īstenošanu būs attiecināmas arī šī likumprojekta un tam pakārtoto Ministru kabineta noteikumu normas, kā arī ietvarlīgums kopumā, ne tikai tā pielikums. Turklāt minētais pants kopumā ir deklaratīvs, jo pēc būtības noteic, ka uz sadarbības programmu attiecināmi sadarbības programmu regulējošo tiesību aktu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"e" apakšpunktā ietvertajam glabāšanas ierobežojuma principam, personas datus glabā tikai tik ilgi, kamēr tie ir nepieciešami nolūkiem, kuros to apstrādā. Papildus vēršam uzmanību, ka Datu regulā nav noteikti konkrēti termiņi datu glabāšanai, tomēr šie termiņi ir saistīti ar pārziņa datu apstrādes nolūkiem un to sasniegšanai nepieciešamo datu apjomu. Saistībā ar minēto norādām, ka ne likumprojektā, ne tā anotācijā nav norādīts, cik ilgi tiek glabāti personas dati, kas tiek apstrādāti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likumprojektu, norādot termiņu un tā pamatojumu datu 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5.panta 1.punkta "a" apakšpunktam personas dati tiek apstrādāti likumīgi, godprātīgi un datu subjektam pārredzamā veidā. Saistībā ar minēto vēršam uzmanību, ka likumprojektā ietvertais regulējums attiecībā uz to, kādiem mērķiem attiecīgās institūcijas apstrādā personas datus, ir pārāk vispārīgs, nesniedzot skaidru priekšstatu, kādu mērķu, piemēram, konkrētu funkciju veikšanai, minētās institūcijas varētu izmantot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likumprojektu, norādot kādu mērķu sasniegšanai attiecīgās institūcijas apstrādās personas datus. Vienlaikus arī lūdzam norādīt attiecīgos datu subjektus, kā dati (vārds, uzvārds, personas kods, kontaktinformācija, bankas konta numurs) tiks apstrādāti.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pieprasīt un saņemt no sadarbības programmas vadībā iesaistītajām institūcijām, Iepirkumu uzraudzības biroja, īstenotāja un partnera informāciju, kas nepieciešama sadarbības programmas vadības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 panta 1. punkta "a" apakšpunktam personas dati tiek apstrādāti likumīgi, godprātīgi un datu subjektam pārredzamā veidā. Saistībā ar minēto vēršam uzmanību, ka likumprojektā ietvertais regulējums attiecībā uz vadošās iestādes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likumprojekta anotācijā skaidrot, vai likumprojekta 8. panta otrās daļas 2. punktā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Maksājumu iestādei ir tiesības pieprasīt no sadarbības programmas vadībā iesaistītajām institūcijām, Iepirkumu uzraudzības biroja, īstenotāja un partnera informāciju, kas nepieciešama maksājumu pieprasījumu apstiprināšanai un iesniegšanai Šveices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maksājuma iestādes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9. panta otrajā daļā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Maksājumu iestādei ir tiesības pieprasīt un saņemt tiešu pieeju datiem valsts informācijas sistēmās tādā apjomā, kāds nepieciešams maksājumu iestādes pienākumu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likumīgu, godprātīgu un datu subjektam pārredzamu personas datu apstrādi, lūdzam precizēt likumprojekta 9. panta trešo daļu, norādot no kādām informācijas sistēmām plānots pieprasīt datus, apstrādājamās personas datu kategorijas vai personas dati, datu subjektus.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Revīzijas iestādei ir tiesības pieprasīt un saņemt no sadarbības programmas vadībā iesaistītajām institūcijām, Iepirkumu uzraudzības biroja, īstenotāja un partnera informāciju, kas nepieciešama sadarbības programmas revīzijas nodrošināšanai, kā arī lai pārliecinātos par sadarbības programmas ieviešanas un uzraudzības sistēmas darbības 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revīzijas iestādes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10. panta otrajā daļā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Revīzijas iestādei ir tiesības pieprasīt un saņemt tiešu pieeju datiem valsts informācijas sistēmās tādā apjomā, kāds nepieciešams revīzijas iestādes pienākumu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likumīgu, godprātīgu un datu subjektam pārredzamu personas datu apstrādi, lūdzam precizēt likumprojekta 10. panta trešo daļu, norādot no kādām informācijas sistēmām plānots pieprasīt datus, apstrādājamās personas datu kategorijas vai personas dati, datu subjektus.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Programmas apsaimniekotājam ir tiesības pieprasīt un saņemt no sadarbības programmas vadībā iesaistītajām institūcijām, Iepirkumu uzraudzības biroja, īstenotāja un partnera informāciju, kas nepieciešama programmas, projekta vai iepriekš noteiktā projekta īstenošanas, uzraudzības un kontroles nodrošināšanai, kā arī programmas, kuras ietvaros paredzēts īstenot iepriekš noteikto projektu, iesnieguma sagatavošanai.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programmas apsaimniekotāja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11. panta otrajā daļā minētā “informācija” ietver arī personas datus, nepieciešamības gadījumā precizējot likumprojektu un norādot datu subjektus un personas datus vai kategorijas.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Iepirkumu uzraudzības birojam ir tiesības pieprasīt un saņemt no sadarbības programmas vadībā iesaistītajām institūcijām, īstenotāja un partnera informāciju, kas nepieciešama, lai nodrošinātu šā panta pirmajā daļā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ietvertais regulējums attiecībā uz iepirkumu uzraudzības biroja tiesībām pieprasīt informāciju ir pārāk vispārīgs, kas neļauj izdarīt pieņēmumu vai paredzēt, vai minēto tiesību ietvaros varētu tikt apstrādāti personas dati, t.sk. kādu datu subjektu dati, vai tiek ietverti likumprojekta 7. panta trešajā daļā minētie personas dati. Attiecīgi lūdzam izvērtēt un likumprojekta anotācijā skaidrot, vai likumprojekta 13. panta otrajā daļā minētā “informācija” ietver arī personas datus, nepieciešamības gadījumā precizējot projektu un norādot datu subjektus un personas datus vai kategorijas. Tāpat līdzīgi lūdzam izvērtēt arī likumprojekta 14. panta otrās daļas 3. punktā un 15. panta otrās daļas 3.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iesnieguma apstiprināšana, apstiprināšana ar nosacījumu vai noraidīšana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procesa likuma (turpmāk - APL) 64. panta pirmā daļa noteic, ka, </w:t>
            </w:r>
            <w:r w:rsidR="00000000" w:rsidRPr="00000000" w:rsidDel="00000000">
              <w:rPr>
                <w:u w:val="single"/>
                <w:rtl w:val="0"/>
              </w:rPr>
              <w:t xml:space="preserve">ja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 Turklāt APL 70. panta pirmā daļa noteic, ka, ja ārējā normatīvajā aktā vai pašā administratīvajā aktā nav noteikts citādi, </w:t>
            </w:r>
            <w:r w:rsidR="00000000" w:rsidRPr="00000000" w:rsidDel="00000000">
              <w:rPr>
                <w:u w:val="single"/>
                <w:rtl w:val="0"/>
              </w:rPr>
              <w:t xml:space="preserve">administratīvais akts stājas spēkā ar brīdi, kad tas paziņots adresātam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likumprojekta 21. panta trešajā daļā noteiktā izriet, ka </w:t>
            </w:r>
            <w:r w:rsidR="00000000" w:rsidRPr="00000000" w:rsidDel="00000000">
              <w:rPr>
                <w:u w:val="single"/>
                <w:rtl w:val="0"/>
              </w:rPr>
              <w:t xml:space="preserve">atzinumu par lēmumā ietvertā nosacījuma izpildi programmas apsaimniekotājs vai aģentūra paziņo projekta iesniedzējam viena mēneša laikā no precizētā projekta iesnieguma iesniegšanas dienas</w:t>
            </w:r>
            <w:r w:rsidR="00000000" w:rsidRPr="00000000" w:rsidDel="00000000">
              <w:rPr>
                <w:rtl w:val="0"/>
              </w:rPr>
              <w:t xml:space="preserve">, kā arī, ja kāds no lēmumā noteiktajiem nosacījumiem netiek izpildīts vai netiek izpildīts lēmumā noteiktajā termiņā, </w:t>
            </w:r>
            <w:r w:rsidR="00000000" w:rsidRPr="00000000" w:rsidDel="00000000">
              <w:rPr>
                <w:u w:val="single"/>
                <w:rtl w:val="0"/>
              </w:rPr>
              <w:t xml:space="preserve">projekta iesniegums uzskatāms par noraidītu</w:t>
            </w:r>
            <w:r w:rsidR="00000000" w:rsidRPr="00000000" w:rsidDel="00000000">
              <w:rPr>
                <w:rtl w:val="0"/>
              </w:rPr>
              <w:t xml:space="preserve">. Tāpat arī likumprojekta 29. panta pirmajā daļā ir paredzēts regulējums par attiecīgā </w:t>
            </w:r>
            <w:r w:rsidR="00000000" w:rsidRPr="00000000" w:rsidDel="00000000">
              <w:rPr>
                <w:u w:val="single"/>
                <w:rtl w:val="0"/>
              </w:rPr>
              <w:t xml:space="preserve">atzinuma spēkā stāšanos</w:t>
            </w:r>
            <w:r w:rsidR="00000000" w:rsidRPr="00000000" w:rsidDel="00000000">
              <w:rPr>
                <w:rtl w:val="0"/>
              </w:rPr>
              <w:t xml:space="preserve">. Savukārt lēmums netiek pieņemts.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likumprojekta 21. panta ceturtajā daļā noteiktā izriet, ka </w:t>
            </w:r>
            <w:r w:rsidR="00000000" w:rsidRPr="00000000" w:rsidDel="00000000">
              <w:rPr>
                <w:u w:val="single"/>
                <w:rtl w:val="0"/>
              </w:rPr>
              <w:t xml:space="preserve">tiek pieņemts lēmums par projekta iesnieguma noraidīšanu</w:t>
            </w:r>
            <w:r w:rsidR="00000000" w:rsidRPr="00000000" w:rsidDel="00000000">
              <w:rPr>
                <w:rtl w:val="0"/>
              </w:rPr>
              <w:t xml:space="preserve">. Atbilstoši likumprojekta 21. panta piektajā daļā noteiktajam projekta </w:t>
            </w:r>
            <w:r w:rsidR="00000000" w:rsidRPr="00000000" w:rsidDel="00000000">
              <w:rPr>
                <w:u w:val="single"/>
                <w:rtl w:val="0"/>
              </w:rPr>
              <w:t xml:space="preserve">iesniegums vispār netiek vērtēts, lēmums netiek pieņemts, un persona tiek informēta par to, ka projekta iesniegums nav vērtēts</w:t>
            </w:r>
            <w:r w:rsidR="00000000" w:rsidRPr="00000000" w:rsidDel="00000000">
              <w:rPr>
                <w:rtl w:val="0"/>
              </w:rPr>
              <w:t xml:space="preserve">. Līdz ar to </w:t>
            </w:r>
            <w:r w:rsidR="00000000" w:rsidRPr="00000000" w:rsidDel="00000000">
              <w:rPr>
                <w:u w:val="single"/>
                <w:rtl w:val="0"/>
              </w:rPr>
              <w:t xml:space="preserve">nav skaidrs, ko persona varēs pārsūdzēt tiesā</w:t>
            </w:r>
            <w:r w:rsidR="00000000" w:rsidRPr="00000000" w:rsidDel="00000000">
              <w:rPr>
                <w:rtl w:val="0"/>
              </w:rPr>
              <w:t xml:space="preserve">. Tāpat likumprojekta 21. panta piektajā daļā noteiktā pārsūdzēšanas kārtība neatbilst APL noteiktajai lēmumu pārsūdzēšanas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pamatojoties uz APL 3. panta pirmajā daļā un otrajā daļā noteikto, lūdzam precizēt likumprojekta 21. pantu un 29. panta pirmo daļu vai papildināt likumprojekta anotāciju ar izvērstu skaidrojumu par nepieciešamību likumprojektā iekļaut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Programmas apsaimniekotājs vai aģentūra lēmumu par projekta iesnieguma apstiprināšanu, apstiprināšanu ar nosacījumu vai noraidīšanu pieņem četru mēnešu laikā pēc projekta iesniegumu iesniegšanas beigu datuma.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APL 64. panta pirmā daļa noteic, ka, j</w:t>
            </w:r>
            <w:r w:rsidR="00000000" w:rsidRPr="00000000" w:rsidDel="00000000">
              <w:rPr>
                <w:u w:val="single"/>
                <w:rtl w:val="0"/>
              </w:rPr>
              <w:t xml:space="preserve">a administratīvā lieta ierosināta uz iesnieguma pamata, iestāde 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 Savukārt likumprojekta 22. pants paredz, ka attiecīgo </w:t>
            </w:r>
            <w:r w:rsidR="00000000" w:rsidRPr="00000000" w:rsidDel="00000000">
              <w:rPr>
                <w:u w:val="single"/>
                <w:rtl w:val="0"/>
              </w:rPr>
              <w:t xml:space="preserve">lēmumu pieņem četru mēnešu laikā pēc projekta iesniegumu iesniegšanas beigu datuma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pamatojoties uz APL 3. panta pirmo daļu, lūdzam precizēt likumprojekta 22. pantā paredzēto regulējumu vai papildināt likumprojekta anotāciju ar izvērstu skaidrojumu par nepieciešamību likumprojektā paredzēt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iesniegums pēc tā iesniegšanas līdz lēmuma pieņemšanai par projekta iesnieguma apstiprināšanu, apstiprināšanu ar nosacījumu vai noraidīšanu nav precizējams.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no APL 56. panta 1.</w:t>
            </w:r>
            <w:r w:rsidR="00000000" w:rsidRPr="00000000" w:rsidDel="00000000">
              <w:rPr>
                <w:vertAlign w:val="superscript"/>
                <w:rtl w:val="0"/>
              </w:rPr>
              <w:t xml:space="preserve">1</w:t>
            </w:r>
            <w:r w:rsidR="00000000" w:rsidRPr="00000000" w:rsidDel="00000000">
              <w:rPr>
                <w:rtl w:val="0"/>
              </w:rPr>
              <w:t xml:space="preserve"> un piektajā daļā paredzētā regulējuma izriet, ka </w:t>
            </w:r>
            <w:r w:rsidR="00000000" w:rsidRPr="00000000" w:rsidDel="00000000">
              <w:rPr>
                <w:u w:val="single"/>
                <w:rtl w:val="0"/>
              </w:rPr>
              <w:t xml:space="preserve">iesniegums var tikt precizēts</w:t>
            </w:r>
            <w:r w:rsidR="00000000" w:rsidRPr="00000000" w:rsidDel="00000000">
              <w:rPr>
                <w:rtl w:val="0"/>
              </w:rPr>
              <w:t xml:space="preserve">, tādēļ nav skaidrs, kādēļ likumprojekta 23. pantā minēto </w:t>
            </w:r>
            <w:r w:rsidR="00000000" w:rsidRPr="00000000" w:rsidDel="00000000">
              <w:rPr>
                <w:u w:val="single"/>
                <w:rtl w:val="0"/>
              </w:rPr>
              <w:t xml:space="preserve">projekta iesniegumu nevar precizēt</w:t>
            </w:r>
            <w:r w:rsidR="00000000" w:rsidRPr="00000000" w:rsidDel="00000000">
              <w:rPr>
                <w:rtl w:val="0"/>
              </w:rPr>
              <w:t xml:space="preserve">. Attiecīgi, pamatojoties uz APL 3. panta pirmo daļu lūdzam precizēt likumprojekta 23. pantā paredzēto regulējumu vai papildināt likumprojekta anotāciju ar izvērstu skaidrojumu par nepieciešamību likumprojektā paredzēt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iesnieguma iesniedzējs var apstrīdēt un pārsūdzēt šā likuma 20. panta pirmajā un otrajā daļā minētos lēmumus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24. panta pirmajā daļā </w:t>
            </w:r>
            <w:r w:rsidR="00000000" w:rsidRPr="00000000" w:rsidDel="00000000">
              <w:rPr>
                <w:u w:val="single"/>
                <w:rtl w:val="0"/>
              </w:rPr>
              <w:t xml:space="preserve">paredzētā administratīvā akta pārsūdzēšanas kārtība neatbilst APL noteiktajai administratīvā akta pārsūdzēšanas kārtībai</w:t>
            </w:r>
            <w:r w:rsidR="00000000" w:rsidRPr="00000000" w:rsidDel="00000000">
              <w:rPr>
                <w:rtl w:val="0"/>
              </w:rPr>
              <w:t xml:space="preserve">, proti, no likumprojekta 24. panta pirmajā daļā minētā izriet, ka </w:t>
            </w:r>
            <w:r w:rsidR="00000000" w:rsidRPr="00000000" w:rsidDel="00000000">
              <w:rPr>
                <w:u w:val="single"/>
                <w:rtl w:val="0"/>
              </w:rPr>
              <w:t xml:space="preserve">attiecīgo lēmumu var pārsūdzēt tikai Administratīvās rajona tiesas attiecīgajā tiesu namā</w:t>
            </w:r>
            <w:r w:rsidR="00000000" w:rsidRPr="00000000" w:rsidDel="00000000">
              <w:rPr>
                <w:rtl w:val="0"/>
              </w:rPr>
              <w:t xml:space="preserve">. Attiecīgi, pamatojoties uz APL 3. panta pirmo un otro daļu, lūdzam precizēt likumprojekta 24. panta pirmajā daļā paredzēto regulējumu vai papildināt likumprojekta anotāciju ar izvērstu skaidrojumu par nepieciešamību likumprojektā paredzēt tiesību normas, kas neatbilst APL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Atzinumu par lēmumā ietvertā nosacījuma izpildi apstrīd un pārsūdz tādā pašā kārtībā un termiņos kā lēmumu, par kurā ietvertā nosacījuma izpildi sagatavots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kādēļ likumprojekta 24. panta otrajā daļā ir paredzēta atzinuma par lēmumā ietvertā nosacījuma izpildi apstrīdēšanas un pārsūdzēšanas kārtība, nevis tikai attiecīgā lēmuma apstrīdēšanas un pārsūdzēšanas kārtība. Ievērojot minēto, kā arī to, ka likumprojekta 24. panta otrajā daļā paredzētais regulējums neatbilst APL paredzētajam regulējumam, lūdzam to precizēt vai papildināt likumprojekta anotāciju ar atbilstošu izvērstu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un Šveices sadarbības programmas vadības likumā ietvertais regulējums attiecināms uz programmām, individuālajiem projektiem, grantu shēmām, apakšprojektiem, Tehniskās palīdzības fondu, Projektu sagatavošanas fondu un Stipendiju fondu, kas atbilstoši minētajā likumā noteiktajam uzsākti īstenot pirms šā likuma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likumprojekta Pārejas noteikumu 1. punkta nepieciešamību, ņemot vērā, ka </w:t>
            </w:r>
            <w:r w:rsidR="00000000" w:rsidRPr="00000000" w:rsidDel="00000000">
              <w:rPr>
                <w:u w:val="single"/>
                <w:rtl w:val="0"/>
              </w:rPr>
              <w:t xml:space="preserve">likumprojekts neparedz Latvijas un Šveices sadarbības programmas vadības likuma spēka zaudēšanu</w:t>
            </w:r>
            <w:r w:rsidR="00000000" w:rsidRPr="00000000" w:rsidDel="00000000">
              <w:rPr>
                <w:rtl w:val="0"/>
              </w:rPr>
              <w:t xml:space="preserve">. Ievērojot, ka Šveices sadarbības programmu vadības likumi ir termiņa ziņā piesaistīti attiecīgā perioda saprašanās memorandam un ietvarlīgumam, ņemot vērā likumprojekta anotācijā norādīto, ka iepriekšējās sadarbības programmas ietvaros turpinās pēcuzraudzības posms (t.i., jauni pasākumi vairs netiek uzsākti), kā arī ievērojot principu, ka tiesiskās attiecības apspriežamas saskaņā ar tiesisko regulējumu, kas ir spēkā to rašanās laikā, ir secināms, ka likumprojekta nosacījumi uz Pārejas noteikumu 1. punktā minētajām programmām, projektiem un citiem pasākumiem nav attiecināms un pārejas regulējums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Pārejas noteikumu 1. punktu redakcionāli precizēt atbilstoši noteikumu Nr. 108 2. punkta prasībām (piemēram, "Programmām, individuālajiem projektiem, grantu shēmām, apakšprojektiem, kā arī Tehniskās palīdzības fonda, Projektu sagatavošanas fonda un Stipendiju fonda pasākumiem, kuru īstenošana uzsākta pirms šī likuma spēkā stāšanās, piemēro Latvijas un Šveices sadarbības programmas vadības likuma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projekts</w:t>
            </w:r>
            <w:r w:rsidR="00000000" w:rsidRPr="00000000" w:rsidDel="00000000">
              <w:rPr>
                <w:rtl w:val="0"/>
              </w:rPr>
              <w:t xml:space="preserve"> – projekta iesniegums, kas atbilst projektu iesniegumu vērtēšanas kritērijiem un ko atklāta projektu iesniegumu konkursa ietvaros ir apstiprinājis programmas apsaimniekotājs vai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termina "projekts" skaidrojumā izslēgt vārdus "kas atbilst projektu iesniegumu vērtēšanas kritērijiem un", jo tie ir lieki.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Programmas apsaimniekotājs vai aģentūra veic projektu iesniegumu atlasi saskaņā ar normatīvajiem aktiem, kas izdoti, pamatojoties uz šā likuma 16. panta 12. punktu. Projektu iesniegumu atlases nolikumu izstrādā un pēc saskaņošanas ar vadošo iestādi apstiprina programmas apsaimniekotājs vai aģentūra. Ja projektu iesniegumu atlases nolikumu izstrādā aģentūra, tā nolikumu saskaņo arī ar programmas apsaimniekotāju.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108 62. punktā noteikto, ka </w:t>
            </w:r>
            <w:r w:rsidR="00000000" w:rsidRPr="00000000" w:rsidDel="00000000">
              <w:rPr>
                <w:u w:val="single"/>
                <w:rtl w:val="0"/>
              </w:rPr>
              <w:t xml:space="preserve">likumprojektā neietver atsauces uz zemāka juridiskā spēka normatīvo aktu</w:t>
            </w:r>
            <w:r w:rsidR="00000000" w:rsidRPr="00000000" w:rsidDel="00000000">
              <w:rPr>
                <w:rtl w:val="0"/>
              </w:rPr>
              <w:t xml:space="preserve">, kā arī uz normatīvo aktu, kas vēl nav stājies spēkā, lūdzam precizēt likumprojekta 18. panta pirmajā daļā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radušās izmaksas var uzskatīt par attiecināmām, ja tās radušās un samaksātas pēc projekta vai iepriekš noteiktā projekta līguma noslēgšanas un izmaksu attiecināmības nosacījumi, kas noteikti saskaņā ar šā likuma 16. panta 12. punktu, neparedz citu termiņu, un nepārsniedz 2029. gada 3. decembri.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ierosinām vārdus "var uzskatīt par attiecināmām" aizstāt ar vārdiem "ir attiecināmas". Tāpat aicinām redakcionāli precizēt frāzi "</w:t>
            </w:r>
            <w:r w:rsidR="00000000" w:rsidRPr="00000000" w:rsidDel="00000000">
              <w:rPr>
                <w:u w:val="single"/>
                <w:rtl w:val="0"/>
              </w:rPr>
              <w:t xml:space="preserve">izmaksas [..] nepārsniedz</w:t>
            </w:r>
            <w:r w:rsidR="00000000" w:rsidRPr="00000000" w:rsidDel="00000000">
              <w:rPr>
                <w:rtl w:val="0"/>
              </w:rPr>
              <w:t xml:space="preserve"> 2029. gada 3. decembri" (piemēram, norādot, ka izmaksas </w:t>
            </w:r>
            <w:r w:rsidR="00000000" w:rsidRPr="00000000" w:rsidDel="00000000">
              <w:rPr>
                <w:u w:val="single"/>
                <w:rtl w:val="0"/>
              </w:rPr>
              <w:t xml:space="preserve">radušās </w:t>
            </w:r>
            <w:r w:rsidR="00000000" w:rsidRPr="00000000" w:rsidDel="00000000">
              <w:rPr>
                <w:rtl w:val="0"/>
              </w:rPr>
              <w:t xml:space="preserve">līdz attiecīgajam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šā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ja tās radušās pēc projekta vai iepriekš noteiktā projekta līguma noslēgšanas un apmaksātas ne vēlāk kā 2029. gada 3. decembrī. Ministru kabinets var noteikt citus izmaksu attiecināmības nosacījumus, nepārsniedzot šī punkta pirmajā teikumā noteikto izmaksu attiecināmības gala termiņu.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11.09.2023.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11.09.2023.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Atzinumi_23-TA-1117.docx</dc:title>
</cp:coreProperties>
</file>

<file path=docProps/custom.xml><?xml version="1.0" encoding="utf-8"?>
<Properties xmlns="http://schemas.openxmlformats.org/officeDocument/2006/custom-properties" xmlns:vt="http://schemas.openxmlformats.org/officeDocument/2006/docPropsVTypes"/>
</file>