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2 </w:t>
            </w:r>
            <w:r w:rsidR="00000000" w:rsidRPr="00000000" w:rsidDel="00000000">
              <w:rPr>
                <w:rtl w:val="0"/>
              </w:rPr>
              <w:t xml:space="preserve">daļā vai citā likumā norādītās iestādes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2 </w:t>
            </w:r>
            <w:r w:rsidR="00000000" w:rsidRPr="00000000" w:rsidDel="00000000">
              <w:rPr>
                <w:rtl w:val="0"/>
              </w:rPr>
              <w:t xml:space="preserve">daļā vai citā likumā norādīto iestādi, iekļauj Ārstniecības personu  un ārstniecības atbalsta personu reģistrā, neatspoguļojot šo informāciju  reģistru 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5. pantā paredzēts papildināt Pacientu tiesību likuma 10.pantu ar 5.</w:t>
            </w:r>
            <w:r w:rsidR="00000000" w:rsidRPr="00000000" w:rsidDel="00000000">
              <w:rPr>
                <w:vertAlign w:val="superscript"/>
                <w:rtl w:val="0"/>
              </w:rPr>
              <w:t xml:space="preserve">4</w:t>
            </w:r>
            <w:r w:rsidR="00000000" w:rsidRPr="00000000" w:rsidDel="00000000">
              <w:rPr>
                <w:rtl w:val="0"/>
              </w:rPr>
              <w:t xml:space="preserve"> daļu, atsaucoties uz šā panta 5.</w:t>
            </w:r>
            <w:r w:rsidR="00000000" w:rsidRPr="00000000" w:rsidDel="00000000">
              <w:rPr>
                <w:vertAlign w:val="superscript"/>
                <w:rtl w:val="0"/>
              </w:rPr>
              <w:t xml:space="preserve">2</w:t>
            </w:r>
            <w:r w:rsidR="00000000" w:rsidRPr="00000000" w:rsidDel="00000000">
              <w:rPr>
                <w:rtl w:val="0"/>
              </w:rPr>
              <w:t xml:space="preserve"> daļā </w:t>
            </w:r>
            <w:r w:rsidR="00000000" w:rsidRPr="00000000" w:rsidDel="00000000">
              <w:rPr>
                <w:b w:val="1"/>
                <w:u w:val="single"/>
                <w:rtl w:val="0"/>
              </w:rPr>
              <w:t xml:space="preserve">vai citā likumā</w:t>
            </w:r>
            <w:r w:rsidR="00000000" w:rsidRPr="00000000" w:rsidDel="00000000">
              <w:rPr>
                <w:rtl w:val="0"/>
              </w:rPr>
              <w:t xml:space="preserve"> norādītajām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Pacientu tiesību likuma 10. panta 5.</w:t>
            </w:r>
            <w:r w:rsidR="00000000" w:rsidRPr="00000000" w:rsidDel="00000000">
              <w:rPr>
                <w:vertAlign w:val="superscript"/>
                <w:rtl w:val="0"/>
              </w:rPr>
              <w:t xml:space="preserve">2</w:t>
            </w:r>
            <w:r w:rsidR="00000000" w:rsidRPr="00000000" w:rsidDel="00000000">
              <w:rPr>
                <w:rtl w:val="0"/>
              </w:rPr>
              <w:t xml:space="preserve"> daļai veselības informācijas sistēmā uzkrāto informāciju par pacientu normatīvajos aktos par veselības informācijas sistēmā apstrādājamiem datiem noteiktajā kārtībā un apjomā apstrādā šajā daļā minētās iestādes. Šobrīd likums neparedz iespēju citos normatīvajos aktos noteikt iestādes, kurām ir piekļuve pacientu datiem. Līdz ar to piekļūt datiem var tikai to iestāžu pārstāvji, kuri ir noteikti Pacientu tiesību likuma 10.pantā. Konkrēto grozījumu var interpretēt ka tādu, ar kuru tiek mainīta pieeja piekļuvei datiem, ļaujot arī citos normatīvajos aktos noteikt institūcijas,kuram ir piekļuve datiem, nenosakot tās Pacientu tiesību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dzēst Likumprojekta 5. pantā ietverto norādi "vai citā likumā", jo Pacientu tiesību likumā 10. panta 5.</w:t>
            </w:r>
            <w:r w:rsidR="00000000" w:rsidRPr="00000000" w:rsidDel="00000000">
              <w:rPr>
                <w:vertAlign w:val="superscript"/>
                <w:rtl w:val="0"/>
              </w:rPr>
              <w:t xml:space="preserve">2</w:t>
            </w:r>
            <w:r w:rsidR="00000000" w:rsidRPr="00000000" w:rsidDel="00000000">
              <w:rPr>
                <w:rtl w:val="0"/>
              </w:rPr>
              <w:t xml:space="preserve"> daļā noteikts izsmeļošs iestāžu uzskaitījums, vai arī paskaidrot anotācijā pamatojumu pieejas maiņai attiecība uz piekļuvi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04.04.2025.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04.04.2025.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Atzinumi_25-TA-93.docx</dc:title>
</cp:coreProperties>
</file>

<file path=docProps/custom.xml><?xml version="1.0" encoding="utf-8"?>
<Properties xmlns="http://schemas.openxmlformats.org/officeDocument/2006/custom-properties" xmlns:vt="http://schemas.openxmlformats.org/officeDocument/2006/docPropsVTypes"/>
</file>