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septembra noteikumos Nr. 582 "Eiropas Savienības Atveseļošanas un noturības mehānisma plāna 3.1. reformu un investīciju virzienu "Reģionālā politika" 3.1.2.1.i. investīcijas "Publisko pakalpojumu un nodarbinātības pieejamības veicināšanas pasākumi cilvēkiem ar funkcionāliem traucējumiem" pirmās kārtas "Valsts un pašvaldību ēku vides pieejamības nodrošināšanas pasākumi"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1.2.apakšsadaļas punktā “Mērķa apraksts” norādīto informāciju par noteikumu projekta mērķi, jo atbilstoši noteikumu projekta 11.punktam paredzēts samazināt 3.1.2.1.i. investīcijas pirmās kārtas “Valsts un pašvaldību ēku vides pieejamības nodrošināšanas pasākumi” finansējumu, lai attiecīgi palielinātu finansējumu 3.1.2.1.i. investīcijas otrās kārtas “Atbalsta pasākumi cilvēkiem ar invaliditāti mājokļu vides pieejamības nodrošināšanai”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izsekojamības labad, un ņemot vērā, ka situācija var mainīties, lūdzam papildināt anotāciju, norādot laika posmu (datumu), kad konstatēts pirmās kārtas finansējuma atlikums KPVIS.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Drāzniece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katrai kārtai pieejamo finansējuma apmēru pēc plānoto grozījumu spēkā 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Drāzniece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punkta “Cita informācija” pirmajā rindkopā norādīto pievienotās vērtības nodokļa apmēru, skaitļa “357 000” vietā lietojot skaitli “357 800” atbilstoši MK 20.09.2022. noteikumu Nr.582 11.punktam.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tiks virzīts izskatīšanai Ministru kabineta sēdē 2025.gadā, nepieciešams anotācijas 3.sadaļas “Tiesību akta projekta ietekme uz valsts budžetu un pašvaldību budžetiem” tabulas ailēs precizēt norādītos periodus.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 sadaļas 6.2.punktu papildināt ar informāciju par izdevumu aprēķinu attiecībā uz pašvaldību 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1.1.apakšsadaļas punktā “Apraksts” ir norādīts, ka grozījumi 3.1.2.1.i.investīcijas abu kārtu MK noteikumos, t.i., MK 20.09.2022. noteikumos Nr.582 un Ministru kabineta 2023.gada 5.septembra noteikumos Nr.512 “Eiropas Savienības Atveseļošanas un noturības mehānisma plāna 3.1.reformu un investīciju virziena “Reģionālā politika” 3.1.2.1.i.investīcijas “Publisko pakalpojumu un nodarbinātības pieejamības veicināšanas pasākumi cilvēkiem ar funkcionāliem traucējumiem” otrās kārtas “Atbalsta pasākumi cilvēkiem ar invaliditāti mājokļu vides pieejamības nodrošināšanai” īstenošanas noteikumi” (turpmāk – MK 05.09.2023. noteikumi Nr.512) tiesību aktu portālā </w:t>
            </w:r>
            <w:r w:rsidR="00000000" w:rsidRPr="00000000" w:rsidDel="00000000">
              <w:rPr>
                <w:u w:val="single"/>
                <w:rtl w:val="0"/>
              </w:rPr>
              <w:t xml:space="preserve">tiek virzīti vienlaicīgi</w:t>
            </w:r>
            <w:r w:rsidR="00000000" w:rsidRPr="00000000" w:rsidDel="00000000">
              <w:rPr>
                <w:rtl w:val="0"/>
              </w:rPr>
              <w:t xml:space="preserve">. Līdz ar to lūdzam attiecīgi precizēt anotācijas 4.sadaļu “Tiesību akta projekta ietekme uz spēkā esošo tiesību normu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līdz 2026. gada 30. jūnijam – būvniecības pabeigšana, lai nodrošinātu piekļuvi publiskām telpām 63 valsts un pašvaldību ēkās.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noteikumu projekta pielikumā paredzētas izmaiņas ēku sarakstā (palielināts ēku skaits, kas atbilst atbalsta saņemšanas nosacījumiem - 64), lūdzam izvērtēt nepieciešamību precizēt MK noteikumu 7.3. un 8.3.1. apakšpunkta redakciju, kur norādīts ēku skaits 63.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20.3.1. viena mēneša laikā pēc šo noteikumu 20.2. apakšpunktā minētās projekta veidlapas saņemšanas pārliecinās par tās atbilstību šo noteikumu </w:t>
            </w:r>
            <w:r w:rsidR="00000000" w:rsidRPr="00000000" w:rsidDel="00000000">
              <w:rPr>
                <w:rtl w:val="0"/>
              </w:rPr>
              <w:t xml:space="preserve">20.1.</w:t>
            </w:r>
            <w:r w:rsidR="00000000" w:rsidRPr="00000000" w:rsidDel="00000000">
              <w:rPr>
                <w:rtl w:val="0"/>
              </w:rPr>
              <w:t xml:space="preserve"> apakšpunktā</w:t>
            </w:r>
            <w:r w:rsidR="00000000" w:rsidRPr="00000000" w:rsidDel="00000000">
              <w:rPr>
                <w:rtl w:val="0"/>
              </w:rPr>
              <w:t xml:space="preserve"> minētajā uzaicinājumā iekļautajai informācijai, šo noteikumu nosacījumiem, projekta veidlapā pieprasītajai informācijai, kā arī pārliecinās, ka uz projekta iesniedzēju nav attiecināmi Eiropas Parlamenta un Padomes 2018. gada 18. jūlija Regulas (ES, Euratom) Nr. </w:t>
            </w:r>
            <w:r w:rsidR="00000000" w:rsidRPr="00000000" w:rsidDel="00000000">
              <w:rPr>
                <w:rtl w:val="0"/>
              </w:rPr>
              <w:t xml:space="preserve">2018/1046</w:t>
            </w:r>
            <w:r w:rsidR="00000000" w:rsidRPr="00000000" w:rsidDel="00000000">
              <w:rPr>
                <w:rtl w:val="0"/>
              </w:rPr>
              <w:t xml:space="preserve"> par finanšu noteikumiem, ko piemēro Savienības vispārējam budžetam, ar kuru groza Regulas (ES) Nr. 1296/2013, (ES) Nr. 1301/2013, (ES) Nr. 1303/2013, (ES) Nr. 1304/2013, (ES) Nr. 1309/2013, (ES) Nr. 1316/2013, (ES) Nr. 223/2014, (ES) Nr. 283/2014 un Lēmumu Nr. 541/2014/ES un atceļ Regulu (ES, Euratom) Nr. 966/2012, 136. pantā noteiktie izslēgšanas kritēriji (turpmāk – izslēgšanas kritēriji);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2024. gada 30. septembrī stājusies spēkā Eiropas Parlamenta un Padomes 2024. gada 23. septembra Regula (ES, Euratom) 2024/2509 par finanšu noteikumiem, ko piemēro Savienības vispārējam budžetam (pārstrādāta redakcija) (turpmāk - Regula 2024/2509). Saskaņā ar Regulas 2024/2509 279. pantu tā atceļ iepriekšējo “Finanšu regulu” – Eiropas Parlamenta un Padomes 2018. gada 18. jūlija Regula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precizēt atsauci noteikumu projekta 20.3.1. apakšpunktā un anotācijā uz aktuālo Regulu 2024/2509.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Regulas 2024/2509 279. pantu atsauces uz atcelto regulu uzskata par atsaucēm uz Regulu 2024/2509, un tās lasa saskaņā ar atbilstības tabulu Regulas 2024/2509 II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Drāzniece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24-TA-2900</w:t>
    </w:r>
    <w:r>
      <w:br/>
    </w:r>
    <w:r w:rsidR="00000000" w:rsidRPr="00000000" w:rsidDel="00000000">
      <w:rPr>
        <w:rtl w:val="0"/>
      </w:rPr>
      <w:t xml:space="preserve">Izdrukāts 02.01.2025. 15.37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24-TA-2900</w:t>
    </w:r>
    <w:r>
      <w:br/>
    </w:r>
    <w:r w:rsidR="00000000" w:rsidRPr="00000000" w:rsidDel="00000000">
      <w:rPr>
        <w:rtl w:val="0"/>
      </w:rPr>
      <w:t xml:space="preserve">Izdrukāts 02.01.2025. 15.37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Atzinumi_24-TA-2900.docx</dc:title>
</cp:coreProperties>
</file>

<file path=docProps/custom.xml><?xml version="1.0" encoding="utf-8"?>
<Properties xmlns="http://schemas.openxmlformats.org/officeDocument/2006/custom-properties" xmlns:vt="http://schemas.openxmlformats.org/officeDocument/2006/docPropsVTypes"/>
</file>