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šo noteikumu 15.1. apakšpunktā minētās supervīzijas vai tās daļu izmaksas, kas pašvaldībai radušās šo noteikumu 27.2.2. apakšpunktā minētā līguma ietvaros sākot ar 2023. gada 1. janvāri un ko kompensē saskaņā ar atbildīgās iestādes vienas vienības izmaksu standarta likmes aprēķina un piemērošanas metodiku 70 procentu apmērā no metodikā noteiktās vienas vienības izmaksu standarta likmes. Līdz minētajā metodikā noteiktajai tās piemērošanas uzsākšanas dienai ir attiecināmas supervīzijas vai tās daļu faktiskās izmaksas 70 procentu apmērā no izmaksām, kas pašvaldībai radušās šo noteikumu 27.2.2. apakšpunktā minētā līguma ietvaros. Supervīzijām, kas īstenotas līdz 2016. gada 30. septembrim, piemērojamas mērķa grupas nodrošinājuma izmaksas 50 procentu apmērā. Izmaksas, kas pašvaldībai radušās par grupas, komandas vai organizācijas supervīzijām attālināti, ir attiecināmas, ja tās ir radušās no 2020. gada 12. marta;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nav iespēja iepazīties ar vienoto metodiku, pašvaldībai nav iespējams plānot finansiālo ietekmi uz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normatīvā akta anotācijā aprakstīt, kāda būs vienas vienības izmaksu standarta likmes aprēķina un piemērošanas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11.01.2023.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11.01.2023.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Atzinumi_22-TA-2578.docx</dc:title>
</cp:coreProperties>
</file>

<file path=docProps/custom.xml><?xml version="1.0" encoding="utf-8"?>
<Properties xmlns="http://schemas.openxmlformats.org/officeDocument/2006/custom-properties" xmlns:vt="http://schemas.openxmlformats.org/officeDocument/2006/docPropsVTypes"/>
</file>