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pret projekta iesniedzēju, sadarbības partneri vai personu, kura ir projekta iesniedzēja vai projekta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12.4. apakšpunktā nedublēt Starptautisko un Latvijas Republikas nacionālo sankciju likuma regulējumu, bet tā vietā izdarīt atbilstošu atsauci uz minēto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pārbaudītu, vai projekta iesniedzējs nav atzīts par vainīgu kādā no šo noteikumu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minētajiem noziedzīgajiem nodarījumiem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12.6. un 12.7. apakšpunktā nav minēti noziedzīgi nodarījumi, tādēļ lūdzam atbilstoši precizēt noteikumu projekta 13. punktu,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izpratnē netiek sniegts atbalsts, kas varētu tikt kvalificēts kā valsts atbalsts komercdarbībai.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punktu, jo attiecīgajai normai nav juridiskas slodzes (proti, ja sniegtais atbalsts pēc būtības atbilst Komercdarbības atbalsta kontroles likumā ietvertajām pazīmēm, tad neatkarīgi no 16. punktā minētā konstatējams komercdarbības atbalsts). Tā vietā lūdzam atbilstošu skaidrojumu sniegt noteikumu projekta anotācijā, nepieciešamības gadījumā noteikumu projektā paredzot konkrētas prasības, kurus izpildot (ievērojot), tiek faktiski novērsta komercdarbības atbalsta sniegšana Komercdarbības atbalsta kontroles likuma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iesnieguma iesniedzējs, sagatavojot projekta iesniegumu, ievēro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25.1. un 26. punktā iekļautos nosacījumus kā noteikumu projekta pielikuma un citus normatīvos aktus dublējošus.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visos aprēķinos izmantotā naudas vienība ir euro. Finansējuma apmēru nosaka </w:t>
            </w:r>
            <w:r w:rsidR="00000000" w:rsidRPr="00000000" w:rsidDel="00000000">
              <w:rPr>
                <w:i w:val="1"/>
                <w:rtl w:val="0"/>
              </w:rPr>
              <w:t xml:space="preserve">euro </w:t>
            </w:r>
            <w:r w:rsidR="00000000" w:rsidRPr="00000000" w:rsidDel="00000000">
              <w:rPr>
                <w:rtl w:val="0"/>
              </w:rPr>
              <w:t xml:space="preserve">un centos, summas norādot ar precizitāti līdz divām zīmēm aiz komata, noapaļojot līdz tuvākajai simtdaļai uz leju, ja trešais cipars aiz komata ir 4 vai mazāks, vai uz augšu, ja trešais cipars aiz komata ir 5 vai lielāks;;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26.3. apakšpunkta otro teikumu. Norādām, ka noteikumu projektā iekļaujams vienīgi būtisks tiesiskais regulējums, bet attiecīgajā teikumā sniegtais skaidrojums nepieciešamības gadījumā var tikt iekļauts vadlīnijās, kuras paredzēts izstrādāt, pamatojoties uz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projekta iesniedzējs projekta iesniegumu sagatavo papīra formā, izmantojot projekta iesnieguma veidlapas veidni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 projekta iesniedzējs to pašrocīgi parakstītu iesniedz Vides investīciju fondā, vienlaikus pievienojot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minētos dokumentus (ja attiecināms). Kārtību un nosacījumus par projekta iesnieguma iesniegšanu papīra formā Vides investīciju fonds iekļauj vadlīnijās projektu iesniedzējiem projekta iesnieguma veidlapas aizpildīšanai.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kādus nosacījumus un kārtību paredzēts ietvert noteikumu projekta 27. punktā minētajās vadlīnijās. Norādām, ka saistošas prasības projekta iesniedzējam var tikt noteiktas vienīgi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iesniedzējs nenoslēdz projekta līgumu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minētajā termiņā, tas zaudē tiesības slēgt projekta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izziņā norādīts, ka nosacījums par līguma noslēgšanu projekta 40. punktā minēto 30 darbdienu laikā tiek ietverts lēmumā, ar kuru tiek apstiprināts projekta iesniegums. Vēršam uzmanību, ka Administratīvā procesa likuma 70. panta trešā daļa paredz, ka administratīvais akts ir spēkā tik ilgi, līdz to atceļ, izpilda vai vairs nevar izpildīt sakarā ar faktisko vai tiesisko apstākļu maiņu. Savukārt Administratīvā procesa likuma 85. panta otrās daļas 1. un 2. punkts paredz, ka adresātam labvēlīgu tiesisku administratīvo aktu var atcelt tad, ja tiesību norma paredz administratīvā akta atcelšanu vai administratīvais akts ietver tā atcelšanas atrunu vai ja administratīvais akts izdots ar kādu citu nosacījumu un šis nosacījums nav vispār izpildīts, nav pienācīgi izpildīts vai nav laikus izpildīts. Ņemot vērā minēto, lēmums par projekta iesnieguma apstiprināšanu būs spēkā līdz to izpildīs vai līdz to atcels, un projekta iesniedzējam būs tiesības prasīt līguma noslēgšanu, kamēr lēmums būs spēkā. Tādējādi lūdzam precizēt noteikumu projekta 41.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Vides investīciju fonds pārbauda saņemto starpposma vai noslēguma pārskatu un projekta līgumā minētos pamatojošos dokumentus un 20 darbdienu laikā pēc minētā pārskata iesniegšanas pieņem lēmumu par pārskata apstiprināšanu vai pieprasa finansējuma saņēmējam 10 darbdienu laikā no pieprasījuma saņemšanas dienas iesniegt papildu informāciju vai precizēt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noteikumu projekta 55. punktā minētais lēmums par pārskata apstiprināšanu būs administratīvais akts. No noteikumu projekta izziņā ietvertā skaidrojuma nevar izsecināt, vai minētais lēmums ir administratīvais akts. Vienlaikus atkārtoti vēršam uzmanību uz to, ka gadījumā, ja šis lēmums būs administratīvais akts un attiecīgi administratīvais process tiks ierosināts pēc personas iniciatīvas, iesniedzot pārskatu, 20 darbdienu termiņš administratīvā akta izdošanai īpašos gadījumos var pārsniegt Administratīvā procesa likuma 64. panta pirmajā daļā paredzēto administratīvā akta izdošanas termiņu. Minētais termiņš tiks pārsniegts arī projekta 56. punktā paredzētajā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Administratīvā procesa likuma 70. panta otrajā daļā noteikto administratīvo aktu paziņo adresātam, tādējādi, ja lēmums par pārskata apstiprināšanu vai noraidīšanu ir administratīvais akts, attiecīgi precizējams noteikumu projekta 56.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33.1. apakšpunktam, ja projekta iesniegums neatbilst kaut vienam no šiem (administratīvās vērtēšanas) kritērijiem, vērtēšanu neturpina un Vides investīciju fonds, pamatojoties uz vērtēšanas komisijas vērtējumu, pieņem lēmumu par projekta iesnieguma noraidīšanu. Attiecīgi lūdzam precizēt noteikumu projekta 2. pielikuma 1. kritēriju, paredzot, ka (aizpildīta) projekta iesnieguma veidlapa iesniegta saskaņā ar noteikumu projektu, neveidojot divus apakškritērijus, jo 1.1. un 1.2. apakšpunktā ietvertie kritēriji ir alternatīvi.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pret projekta iesniedzēju, sadarbības partneri vai personu, kura ir projekta iesniedzēja vai projekta partnera valdes vai padomes loceklis vai prokūrists, vai personu, kura ir pilnvarota pārstāvēt projekta iesniedzēju vai sadarbības partneri, vai projekta iesniedzēja vai sadarbības partnera patieso labuma guvēju, ir noteiktas starptautiskās vai nacionālās sankcijas vai būtiskas finanšu un kapitāla tirgus intereses ietekmējošas Eiropas Savienības vai Ziemeļatlantijas līguma organizācijas dalībvalsts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norādīt uz sadarbības partneri, nevis projekta partneri (sk. 12.4.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90% -  masu informācijas līdzeklim, kas īsteno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minēto aktivitāti;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15.1. un 15.2. apakšpunktā minētos subjektus saskaņot ar projekta 9.1. apakšpunktā paredzētajiem subjektiem, proti, uzsverot, ka tie ir Latvijas Republikā reģistrēti subjekti.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piedalītos konkursā, projekta iesniedzējs aizpilda un elektroniska dokumenta veidā, kas sagatavots atbilstoši normatīvajiem aktiem par elektronisko dokumentu noformēšanu, iesniedz Vides investīciju fondā projekta iesnieguma veidlapu (1. pielikums), kurai pievieno šādus papildu iesniedzamos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salāgot noteikumu projekta 1. pielikumā, kur norādīts vēl uz citiem papildu dokumentiem, un 25. punktā, kur norādīts izsmeļošs papildu iesniedzamo dokumentu saraksts,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dokumentus saistībā ar finanšu instrumenta īstenošanu saistītajiem dokumentiem, tai skaitā projektu līgumiem un grozījumiem projektu līgumos, starpposma pārskatiem un noslēguma pārskatiem;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61.1. un 65.1. apakšpunktu ("dokumentus saistībā ar (..) saistītajiem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nepieciešamo dokumentu izrakstus un kopijas.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65.2. apakšpunktā, līdzīgi kā 61.2. apakšpunktā, norādīt uz dokumentiem, kuri saistīti ar projekta īstenošanu,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“Sabiedrības izpratnes veicināšana par klimatneitralitātes un klimatnoturības nozīmi un iespējām” iesnieguma veidlapa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 pielikumu. Vēršam uzmanību, ka nav korekta norāde par apzināšanos, ka </w:t>
            </w:r>
            <w:r w:rsidR="00000000" w:rsidRPr="00000000" w:rsidDel="00000000">
              <w:rPr>
                <w:u w:val="single"/>
                <w:rtl w:val="0"/>
              </w:rPr>
              <w:t xml:space="preserve">projektu var neapstiprināt</w:t>
            </w:r>
            <w:r w:rsidR="00000000" w:rsidRPr="00000000" w:rsidDel="00000000">
              <w:rPr>
                <w:rtl w:val="0"/>
              </w:rPr>
              <w:t xml:space="preserve"> finansēšanai no finanšu instrumenta, ja normatīvajos aktos par finanšu instrumenta ieviešanu plānotais finanšu instrumenta finansējums </w:t>
            </w:r>
            <w:r w:rsidR="00000000" w:rsidRPr="00000000" w:rsidDel="00000000">
              <w:rPr>
                <w:u w:val="single"/>
                <w:rtl w:val="0"/>
              </w:rPr>
              <w:t xml:space="preserve">projekta apstiprināšanas brīdī</w:t>
            </w:r>
            <w:r w:rsidR="00000000" w:rsidRPr="00000000" w:rsidDel="00000000">
              <w:rPr>
                <w:rtl w:val="0"/>
              </w:rPr>
              <w:t xml:space="preserve"> ir izlietots. Proti, no minētā apliecinājuma izriet, ka paredzēts apstiprināt finansēšanai no finanšu instrumenta jau iepriekš apstiprinātu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administratīvās vērtēšanas kritēriju Nr. 1.3., ņemot vērā, ka noteikumu projekta 24. punktā nav minēti papildu iesniedzamie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minimālo un maksimālo punktu skaitu kvalitātes vērtēšanas kritērijiem, kas neatbilst faktiskajam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28.12.2023. 19.47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28.12.2023. 19.47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