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29. janvāra noteikumos Nr. 64 "Parāda atgūšanas pakalpojuma sniedzēju licencēšanas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Parāda atgūšanas pakalpojuma sniedzēju licencēšanas kārtība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Ievērojot, ka Eiropas Banku iestāde saskaņā ar Regulas (ES) Nr. 1093/20101 16. pantu ir izdevusi Pamatnostādnes par kredītu apkalpotāju vadības vai pārvaldes struktūras kā kopuma atbilstīgu zināšanu un pieredzes novērtējumu saskaņā ar Direktīvu (ES) 2021/2167 (EBA/GL/2023/09, 2023.gada 15.decembris), nepieciešams precizēt MK noteikumu projektu ar atsauci uz šīm pamatnostādnēm, nosakot parāda atgūšanas pakalpojumu sniedzējiem, kuri atgūst ienākumus nenesošu kredītlīgumu, pienākumu tās ievērot.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PTAC norāda, ka saskaņā ar minēto Pamatnostādņu 5.punktu šīs pamatnostādnes precizē Eiropas Parlamenta un Padomes Direktīvas (ES) 2021/2167 5. panta 1. punkta c) apakšpunktā noteiktās prasības attiecībā uz kredītu apkalpotāju vadības vai pārvaldes struktūras kā kopuma atbilstīgām zināšanām un pieredzi, tostarp novērtēšanas kritērijiem un novērtēšanas procesu.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Andis Priedītis (PTAC)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9.11.3. atgūšanas pakalpojumu sniedzēja un ārpakalpojumu sniedzēja starpā noslēgto līgumu;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papildināt apakšpunktu ar vārdu "parāda".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9.11.3. Parāda atgūšanas pakalpojumu sniedzēja un ārpakalpojumu sniedzēja starpā noslēgto līgumu;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Andis Priedītis (PTAC)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9.11.4. informāciju, par  parāda atgūšanas pakalpojuma sniedzēja saziņas līdzekļu piemērotību ar attiecīgās Eiropas Savienības dalībvalsts aizņēmēju.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izteikt apakšpunktu atbilstoši Direktīvas 13.panta otrās daļas g)punktā norādītajam, precizējot, ka informācija saistīta ar saziņu dalībvalsts valodā vai kredītlīguma valodā;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9.11.4. informāciju, kas apliecina, ka parāda atgūšanas pakalpojuma sniedzējs saziņā ar attiecīgās Eiropas Savienības dalībvalsts aizņēmēju spēj nodrošināt saziņu attiecīgās dalībvalsts valodā vai ienākumus nenesoša kredītlīguma valodā.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Andis Priedītis (PTAC)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Pielikuma saturu skatīt dokumentā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izteikt 7.1.7.apakšpunktu, norādot uz valodas lietojumu (kontekstā ar 9.11.4.apakšpunktu).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izteikt 8.punkta apašpunktu identiski 2.pielikumā norādītajai informācijai, sadaļā: ārpakalpojuma līgums. Proti, papildinot ar informāciju iekavās: (ja tiek izmantots ārpakalpojuma sniedzēja pakalpojums);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7.1.7. informācija, kas apliecina, ka parāda atgūšanas pakalpojuma sniedzējs saziņā ar attiecīgās Eiropas Savienības dalībvalsts aizņēmēju spēj nodrošināt saziņu attiecīgās dalībvalsts valodā vai ienākumus nenesoša kredītlīguma valodā.</w:t>
            </w:r>
            <w:r>
              <w:tab/>
            </w:r>
            <w:r>
              <w:br/>
            </w:r>
            <w:r w:rsidR="00000000" w:rsidRPr="00000000" w:rsidDel="00000000">
              <w:rPr>
                <w:rtl w:val="0"/>
              </w:rPr>
              <w:t xml:space="preserve"> </w:t>
            </w:r>
            <w:r>
              <w:tab/>
            </w:r>
            <w:r>
              <w:br/>
            </w:r>
            <w:r w:rsidR="00000000" w:rsidRPr="00000000" w:rsidDel="00000000">
              <w:rPr>
                <w:rtl w:val="0"/>
              </w:rPr>
              <w:t xml:space="preserve">8. ārpakalpojuma līgums (ja tiek izmantots ārpakalpojuma sniedzēja pakalpojums);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Andis Priedītis (PTAC)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24-TA-432</w:t>
    </w:r>
    <w:r>
      <w:br/>
    </w:r>
    <w:r w:rsidR="00000000" w:rsidRPr="00000000" w:rsidDel="00000000">
      <w:rPr>
        <w:rtl w:val="0"/>
      </w:rPr>
      <w:t xml:space="preserve">Izdrukāts 22.04.2024. 14.12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24-TA-432</w:t>
    </w:r>
    <w:r>
      <w:br/>
    </w:r>
    <w:r w:rsidR="00000000" w:rsidRPr="00000000" w:rsidDel="00000000">
      <w:rPr>
        <w:rtl w:val="0"/>
      </w:rPr>
      <w:t xml:space="preserve">Izdrukāts 22.04.2024. 14.12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