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22. oktobra noteikumos Nr. 664 "Kārtība, kādā Aizsardzības ministrija īsteno projektu konkursus militāru vai divējāda lietojuma produktu attīstības atbalstam"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9.0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Iekšlietu ministrijas Iekšlietu digitālajam centram – ziņas par šo noteikumu 18.8. apakšpunktā minētajiem noziedzīgiem nodarījumiem;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iestādes korekto nosaukumu, svītrot projekta 21.punktā ietvertajā Ministru kabineta 2024.gada 22.oktobra noteikumu Nr.664 "Kārtība, kādā Aizsardzības ministrija īsteno projektu konkursus militāru vai divējāda lietojuma produktu attīstības atbalstam" 20.1.apakšpunktā vārdus "Iekšlietu ministrijas".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Iekšlietu digitālajam centram – ziņas par šo noteikumu 18.8. apakšpunktā minētajiem noziedzīgiem nodarījumiem;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25-TA-1937</w:t>
    </w:r>
    <w:r>
      <w:br/>
    </w:r>
    <w:r w:rsidR="00000000" w:rsidRPr="00000000" w:rsidDel="00000000">
      <w:rPr>
        <w:rtl w:val="0"/>
      </w:rPr>
      <w:t xml:space="preserve">Izdrukāts 28.07.2026. 14.50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25-TA-1937</w:t>
    </w:r>
    <w:r>
      <w:br/>
    </w:r>
    <w:r w:rsidR="00000000" w:rsidRPr="00000000" w:rsidDel="00000000">
      <w:rPr>
        <w:rtl w:val="0"/>
      </w:rPr>
      <w:t xml:space="preserve">Izdrukāts 28.07.2026. 14.50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Atzinumi_25-TA-1937.docx</dc:title>
</cp:coreProperties>
</file>

<file path=docProps/custom.xml><?xml version="1.0" encoding="utf-8"?>
<Properties xmlns="http://schemas.openxmlformats.org/officeDocument/2006/custom-properties" xmlns:vt="http://schemas.openxmlformats.org/officeDocument/2006/docPropsVTypes"/>
</file>