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8. maija noteikumos Nr. 331 "Kārtība, kādā izsniedz speciālās atļaujas (licences) komercdarbībai ar Eiropas Savienības Kopējā militāro preču sarakstā minētajām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teikumu “Ieroču aprites likuma un ar to saistīto normatīvo aktu izpratnē komersantam aizliegts uzglabāt ieročus (ML1, ML2) un munīciju (ML3) vienā glabātavā, kā arī glabātavu ir atļauts izmantot tikai vienam licencētam komersantam”, norādot konkrētas tiesību normas, kur tas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dokumentu, kas apliecina, ka komersantam pieder vai viņa valdījumā vai lietošanā ir telpas, kurās komersants uzglabās Eiropas Savienības Kopējā militāro preču sarakstā minētās preces (turpmāk – stratēģiskas nozīmes preces) pārvietošanas, eksporta vai importa procesa laikā, vai ka komersants šim mērķim ir noslēdzis glabājuma līgumu (Glabātavu Eiropas Savienības Kopējā militāro preču saraksta sadaļās ML1, ML2, ML3 minēto precu uzglabāšanai ir atļauts izmantot tikai vienam licencētam komersantam. Militāros ieročus un munīciju aizliegts uzglabāt vienā glabātavā);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8.maija noteikumu Nr.331 “Kārtība, kādā izsniedz speciālās atļaujas (licences) komercdarbībai ar Eiropas Savienības Kopējā militāro preču sarakstā minētajām precēm” (turpmāk - MK noteikumi Nr.331) 1.punktā paredzēts, ka noteikumi nosaka speciālās atļaujas (licences) komercdarbībai ar Eiropas Savienības Kopējā militāro preču sarakstā minētajām precēm  izsniegšanas, pārreģistrācijas, anulēšanas un darbības apturēšanas kārtību, kā arī par tās izsniegšanu maksājamās valsts nodevas apmēru, kā arī attiecīgā pārskata saturu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apakšpunktā iekavās ietvertā piezīme, ka glabātavu ir atļauts izmantot tikai vienam licencētam komersantam un, ka militāros ieročus un munīciju aizliegts uzglabāt vienā glabātavā, pēc būtības neatbilst MK noteikumu Nr.331 1.punktā paredzētajam saturam. Ja nepieciešams, šāda prasība drīzāk būtu iekļaujama Ministru kabineta 2012.gada 10.janvāra noteikumos Nr.33 “Kārtība, kādā komersants glabā Eiropas Savienības Kopējā militāro preču sarakstā minēto militāro munīciju, militāro pirotehniku, militārās sprāgstvielas un spridzināšanas ietaises” (attiecībā par civilai lietošanai paredzētajiem ieročiem un munīciju Ieroču aprites likumā vai Ministru kabineta 2019.gada 19.novembra noteikumos Nr.536 “Ieroču, munīcijas un speciālo līdzekļu komerciālās aprites kārtība” nav šādas prasības, ka ieročus un munīciju nevar glabāt vienā noliktavā (glabātavā). Bez tam no Ministru kabineta 2012.gada 10.janvāra noteikumu Nr.33 9.punkta var saprast, ka munīcijas glabātavā var būt arī ieroči, tikai tos nevar glabāt kopā metāla skapjos (metāla kastēs) vai oriģinālā iepakojumā).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dokumentu, kas apliecina, ka glabātava ir aprīkota ar signalizāciju un signalizācija savienota ar centralizēto apsardzes pulti;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precizēt 3.3.apakšpunktu atbilstoši Apsardzes darbības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dokumentu, kas apliecina, ka glabātava ir aprīkota ar automātisko ugunsgrēka atklāšanas un trauksmes signalizācijas sistēmu, kā arī apsardzes signalizācijas sistēmu, kas savienota ar apsardzes komersanta apsardzes vadības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17.03.2023.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17.03.2023.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Atzinumi_22-TA-2825.docx</dc:title>
</cp:coreProperties>
</file>

<file path=docProps/custom.xml><?xml version="1.0" encoding="utf-8"?>
<Properties xmlns="http://schemas.openxmlformats.org/officeDocument/2006/custom-properties" xmlns:vt="http://schemas.openxmlformats.org/officeDocument/2006/docPropsVTypes"/>
</file>