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vai braucieniem, uz gadu izsniedz Valsts Tehniskās uzraudzības aģentūra kopā ar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6. aprīļa noteikumu Nr. 343 “Noteikumi par lielgabarīta un smagsvara pārvadājumiem” 10. punkts paredz, ka traktortehnikai (bez kravas), kas reģistrēta Latvijā, lielgabarīta un smagsvara atļauju (turpmāk – atļauja) izsniedz bez termiņa ierobežojuma. Noteikumu projekta "Grozījumi Ministru kabineta 2010. gada 6. aprīļa noteikumos Nr. 343 "Noteikumi par lielgabarīta un smagsvara pārvadājumiem"" 22-TA-2427 (turpmāk – noteikumu projekts) redakcija paredz beztermiņa atļauju aizstāt ar terminētu atļauju, ko izsniedz uz vienu gadu. Zemkopības ministrija piekrīt šim nosacījumam tikai tad, ja tiek ieviesta tāda atļaujas pieteikšanas un izsniegšanas kārtība, kas nerada administratīvo slogu Valsts tehniskās uzraudzības aģentūrai (turpmāk – VTUA) un traktortehnikas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1.10. apakšpunkta redakcijā noteikts, ka atļauju šo noteikumu 38. un 38.</w:t>
            </w:r>
            <w:r w:rsidR="00000000" w:rsidRPr="00000000" w:rsidDel="00000000">
              <w:rPr>
                <w:vertAlign w:val="superscript"/>
                <w:rtl w:val="0"/>
              </w:rPr>
              <w:t xml:space="preserve">2 </w:t>
            </w:r>
            <w:r w:rsidR="00000000" w:rsidRPr="00000000" w:rsidDel="00000000">
              <w:rPr>
                <w:rtl w:val="0"/>
              </w:rPr>
              <w:t xml:space="preserve">punktā paredzētiem pārvadājumiem vai braucieniem uz gadu izsniedz VTUA kopā ar atļauju piedalīties ceļu satiksmē. No iepriekšminētās redakcijas izriet, ka atļauju izsniedz un administrē VTUA. Savukārt noteikumu projekta 1.21. apakšpunkts paredz, ka pieteikums par atļaujas saņemšanu ir jāiesniedz valsts sabiedrības ar ierobežotu atbildību “Latvijas Valsts ceļi” (turpmāk – LVC) tīmekļvietnē. No noteikumu projekta redakcijas ir secināms, ka tikai LVC pieņem iesniegumus un izsniedz atļaujas par visiem transportlīdzekļiem, tostarp par traktortehniku.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1.10. apakšpunkta redakcija ir pretrunā ar likuma “Par valsts autoceļiem” 5. panta 6.</w:t>
            </w:r>
            <w:r w:rsidR="00000000" w:rsidRPr="00000000" w:rsidDel="00000000">
              <w:rPr>
                <w:vertAlign w:val="superscript"/>
                <w:rtl w:val="0"/>
              </w:rPr>
              <w:t xml:space="preserve">1</w:t>
            </w:r>
            <w:r w:rsidR="00000000" w:rsidRPr="00000000" w:rsidDel="00000000">
              <w:rPr>
                <w:rtl w:val="0"/>
              </w:rPr>
              <w:t xml:space="preserve"> daļu, kurā teikts, ka lielgabarīta un smagsvara pārvadājumu atļaujas sagatavo un izsniedz valsts sabiedrība ar ierobežotu atbildību “Latvijas Valsts ceļi”. Tas nozīmē, ka VTUA nav deleģējuma lielgabarīta un smagsvara atļaujas sagatavošanai un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priekšlikums ir traktortehnikai izveidot automātisku atļaujas izsniegšanas sistēmu, ko administrē LVC sadarbībā ar VTUA. VTUA nodrošinās LVC tiešsaistes piekļuvi traktortehnikas un tās vadītāju valsts informatīvajā sistēmā, lai saņemtu apstiprinājumu par traktortehnikas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Atļauju šo noteikumu 38. un 38.</w:t>
            </w:r>
            <w:r w:rsidR="00000000" w:rsidRPr="00000000" w:rsidDel="00000000">
              <w:rPr>
                <w:vertAlign w:val="superscript"/>
                <w:rtl w:val="0"/>
              </w:rPr>
              <w:t xml:space="preserve">2</w:t>
            </w:r>
            <w:r w:rsidR="00000000" w:rsidRPr="00000000" w:rsidDel="00000000">
              <w:rPr>
                <w:rtl w:val="0"/>
              </w:rPr>
              <w:t xml:space="preserve"> punktā paredzētiem pārvadājumiem vai braucieniem izsniedz uz vienu gadu, pamatojoties uz Valsts tehniskās uzraudzības aģentūras traktortehnikas un tās vadītāju valsts informatīvajā sistēmā pieejamo informāciju par traktortehnikas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saskaņojumu (ja ir saņemts) ar ceļa, kas nav valsts autoceļš, īpašnieku.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noteikumos piedāvāto redakciju, kas atbilstu noteikumu projekta anotācijā minētajai administratīvā loga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nevajadzīgu administratīvo slogu atļauju izsniedzējam, ceļu īpašniekiem, kuriem būtu jāizsniedz saskaņojums un atļauju pieprasītājiem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Citāts no Noteikumu projekta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Nr.343 redakcijai visas LSP atļaujas ir jāsaskaņo ar ceļa īpašnieku (pašvaldībām) vai to pilnvarotām personām, kas pie nebūtiskiem LSP kravu pārvadājumiem, rada nevajadzīgu administratīvo slogu. Nepieciešams noteikt minimālos LSP gabarītus, pie kuriem šāds saskaņojums būtu veicams, piem H=4,5 m, W=3,49 m, L=22 m un faktiskā masa 52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atrodams, kur šī nostādne būtu iekļauta un realizēta.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saskaņojumu (ja ir saņemts) ar ceļa, kas nav valsts autoceļš, īpašnieku. Saskaņojums nepieciešams, ja transportlīdzekļa parametri pārsniedz: augstums 4,5m,  garums 22m, faktiskā masa 52t;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Lielgabarīta transportlīdzekli apzīmē: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interpretācijas iespējas Noteikumu piemērošanā. Ietvert noteikumos norādes uz kuriem transportlīdzekļiem attiecas 28. punktā minētie apzīmēšanas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vispārīgo jautājumu sadaļā vai 28.punktā trūkst definējums, kas šo noteikumu izpratnē skaitās kā “Lielgabarīta transportlīdzeklis”. Attiecīgi, var rasties interpretācijas, kuri transportlīdzekļi ar kādām pazīšanās zīmēm jāaprīko.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traktortehnikai ar vai bez uzkabināmas vai velkamas tehnoloģiskās iekārtas, kas nav paredzēta kravas vešanai un tās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1.40. apakšpunktu šādā redakcijā, lietojot Ceļu satiksmes likuma 1. panta 10.</w:t>
            </w:r>
            <w:r w:rsidR="00000000" w:rsidRPr="00000000" w:rsidDel="00000000">
              <w:rPr>
                <w:vertAlign w:val="superscript"/>
                <w:rtl w:val="0"/>
              </w:rPr>
              <w:t xml:space="preserve">2</w:t>
            </w:r>
            <w:r w:rsidR="00000000" w:rsidRPr="00000000" w:rsidDel="00000000">
              <w:rPr>
                <w:rtl w:val="0"/>
              </w:rPr>
              <w:t xml:space="preserve"> un 10.</w:t>
            </w:r>
            <w:r w:rsidR="00000000" w:rsidRPr="00000000" w:rsidDel="00000000">
              <w:rPr>
                <w:vertAlign w:val="superscript"/>
                <w:rtl w:val="0"/>
              </w:rPr>
              <w:t xml:space="preserve">3</w:t>
            </w:r>
            <w:r w:rsidR="00000000" w:rsidRPr="00000000" w:rsidDel="00000000">
              <w:rPr>
                <w:rtl w:val="0"/>
              </w:rPr>
              <w:t xml:space="preserve"> punktam atbilstošus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Atļauju izsniedz par traktortehniku ar maināmo tehnoloģisko agregātu vai maināmo velkamo iekārtu, kas nav paredzēta kravas vešanai, vai bez tiem, ja to kopējie parametri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faktisko masu 48 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augstumu 4,5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platumu 5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garumu 24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ass slodzi 12 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Atļauju izsniedz traktortehnikas piekabei, kuras platums nepārsniedz 3 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normatīvie akti par lauksaimniecības un mežsaimniecības transportlīdzekļu atbilstību paredz, ka piekabes un maināmās velkamās iekārtas, lai samazinātu slodzi uz augsni, var aprīkot ar platākām riepām līdz pat 3 metriem no kopējā transportlīdzekļa platuma.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Maināma velkama iekārta ir jebkurš transportlīdzeklis, kurš ir konstruēts tā, lai to vilktu traktortehnika, kas maina vai papildina tā funkcionālās iespējas, kurš aprīkots ar darbarīku vai konstruēts materiālu pārstrādei, kuram var būt kravas platforma, kas konstruēta un izgatavota tā, lai noturētu visus minētajiem mērķiem vajadzīgos mehānismus un ierīces un uz laiku glabātu visus materiālus, kas ražoti vai vajadzīgi darba laikā, un kura tehniski pieļaujamās maksimālās pilnās masas attiecība pret pašmasu ir mazāka par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Maināmās velkamās iekārtās pēc to daudzveidības un to funkcionalitātes tiek iedalītas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kravas nodalījumu kravu vešanai, paredzētas kravu tehnoloģiskai izstrādei, piemēram, kravas nodalījumā iekrauto minerālmēslu, kūtsmēslu, digestāta, kaļķojumā materiālu izkliedēšanai, graudu vai sakņaugu pārkraušanai, augu/koku/krūmu aizsardzības līdzekļu izsmidzināšanai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bez kravas nodalījuma, paredzētas konkrētai tehnoloģiskai darbībai, piemēram, zemes aršanai/kultivēšanai, siena grābšanai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1.40. apakšpunkts attiecas uz maināmām velkamām iekārtām, kas nav paredzētas kravu pārvadāšanai, tad, lai netiktu izslēgta vesela maināmo velkamo iekārtu grupa, ir būtiski noteikumu projekta 1.42. apakšpunktu papildināt, papildus piekabēm ietverot arī kravas vešanai paredzētas maināmas velkamās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2 </w:t>
            </w:r>
            <w:r w:rsidR="00000000" w:rsidRPr="00000000" w:rsidDel="00000000">
              <w:rPr>
                <w:rtl w:val="0"/>
              </w:rPr>
              <w:t xml:space="preserve">Atļauju izsniedz par traktortehnikas piekabi, kā arī kravas vešanai paredzētu maināmu velkamu iekārtu, kuras platums nepārsniedz trīs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pārvadājuma vai brauciena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7.4. punktu, paredzot, ka arī atļaujā norāda ceļu tīklu atļaujās, kas izsniegtas vairākiem braucieniem uz termiņu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braucienu atļaujai, kas izsniegt uz 12 mēnešiem, būtu grūti vai pat neiespējami ietvert jau konkrēti noteiktus maršrutus. Savukārt, 12.4.2. punktā jau precīzāk noteikts, ka “ilgtermiņa” atļaujas pieprasītājs norāda ceļu tīklu, nevis konkrētu maršrutu. Šī punkta formulējumus vajadzētu analoģiski minēt arī noteikumu 7.4.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12.4.2. punktā noteikts: 2.4. Pieteicējs pirms pārvadājuma vai brauciena iesniedz pieteikumu [..], tīmekļvietnē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pārvadājuma vai brauciena: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12.4.1. vēlamo maršrutu, ja atļauja atbilstoši šo noteikumu 6.4 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 paredzamo ceļu tīklu, [..], ja atļauja izsniegta atbilstoši šo noteikumu 6.4 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2. punktā noteikts, ka atļauju izsniedz uz noteiktu laiku, ja paredzēti vairāki braucieni.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arī pašā atļaujā vajadzētu ietvert nevis vienu noteiktu maršrutu, bet ceļu tīklu (piem., ceļu kategorijas), kurā atļauts veikt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pārvadājuma vai brauciena maršrutu, ja atļauja izsniegta atbilstoši šo noteikumu 6.4 1. apakšpunktam vai ceļu tīklu, ja atļauja izsniegta atbilstoši šo noteikumu 6.4 2.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21.12.2022.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21.12.2022.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