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tiek izvērtēti pašvaldību investīciju projektu pieteikumi aizdevuma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aizdevuma kopējais apmērs investīciju projektam ir vismaz 50 000 </w:t>
            </w:r>
            <w:r w:rsidR="00000000" w:rsidRPr="00000000" w:rsidDel="00000000">
              <w:rPr>
                <w:i w:val="1"/>
                <w:rtl w:val="0"/>
              </w:rPr>
              <w:t xml:space="preserve">euro</w:t>
            </w:r>
            <w:r w:rsidR="00000000" w:rsidRPr="00000000" w:rsidDel="00000000">
              <w:rPr>
                <w:rtl w:val="0"/>
              </w:rPr>
              <w:t xml:space="preserve"> un nepārsniedz 25 000 000 </w:t>
            </w:r>
            <w:r w:rsidR="00000000" w:rsidRPr="00000000" w:rsidDel="00000000">
              <w:rPr>
                <w:i w:val="1"/>
                <w:rtl w:val="0"/>
              </w:rPr>
              <w:t xml:space="preserve">euro</w:t>
            </w:r>
            <w:r w:rsidR="00000000" w:rsidRPr="00000000" w:rsidDel="00000000">
              <w:rPr>
                <w:rtl w:val="0"/>
              </w:rPr>
              <w:t xml:space="preserve"> jaunas izglītības iestādes būvniecības vai esošas izglītības iestādes paplašināšanas investīciju projektam. Jaunas vispārējās izglītības iestādes būvniecības investīciju projektam pašvaldība var nenodrošināt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otro teikumu, jo pašvaldību līdzfinansējuma apmērs attiecīgajiem investīciju projektiem tiek noteikts valsts budžeta likumā kārtējam gadam, līdz ar to nav nepieciešams dublēt likumā noteiktās normas. Attiecīgi skaidrojumu par līdzfinansējumu jaunas izglītības iestādes būvniecībai sniegt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“Risinājuma apraksts” norādīto informāciju par pašvaldību līdzfinansējumu projektos, ņemot vērā likumprojekta “Par valsts budžetu 2025. gadam un budžeta ietvaru 2025., 2026. un 2027. gadam” 38. panta pirmās daļas 5.punktā noteikto, ka 2025.gadā jaunas izglītības iestādes būvniecībai pašvaldība var neparedzēt līdzfinansējumu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papildināt anotāciju ar skaidrojumu, lai ir nepārprotami skaidrs, ka līdzfinansējums nav jāparedz jaunas  izglītības iestādes būvniecībai, nodrošinot vienādu terminoloģiju gan anotācijā, gan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atbildīgo iestāžu atzinumos tiks norādīta kopējā aizņēmuma summa, nesadalot to pa gadiem, tad anotācijā  vairs nav nepieciešams norādīt, ka Finanšu ministrija atbilstoši pašvaldības aizņēmuma pieprasījumam var precizēt aizdevuma sadalījumu pa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24-TA-2628</w:t>
    </w:r>
    <w:r>
      <w:br/>
    </w:r>
    <w:r w:rsidR="00000000" w:rsidRPr="00000000" w:rsidDel="00000000">
      <w:rPr>
        <w:rtl w:val="0"/>
      </w:rPr>
      <w:t xml:space="preserve">Izdrukāts 09.12.2024.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24-TA-2628</w:t>
    </w:r>
    <w:r>
      <w:br/>
    </w:r>
    <w:r w:rsidR="00000000" w:rsidRPr="00000000" w:rsidDel="00000000">
      <w:rPr>
        <w:rtl w:val="0"/>
      </w:rPr>
      <w:t xml:space="preserve">Izdrukāts 09.12.2024.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Atzinumi_24-TA-2628.docx</dc:title>
</cp:coreProperties>
</file>

<file path=docProps/custom.xml><?xml version="1.0" encoding="utf-8"?>
<Properties xmlns="http://schemas.openxmlformats.org/officeDocument/2006/custom-properties" xmlns:vt="http://schemas.openxmlformats.org/officeDocument/2006/docPropsVTypes"/>
</file>