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līdzdalības kārtība attīstības plānošanas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MK noteikumos ir redakcija: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Labskanībai un pozitīvākai attieksmei mainīt šos abus vārdus vietām: priekšlikumus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piedaloties apspriedē;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13.3.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“apspriedei” atrast citu, līdzīgu vārdu.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 rāda, ka gan pašvaldības darbinieki, gan arī sabiedrības pārstāvji jauc šos divus līdzdalības veidus “Apspriede” un “Publiskā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 īpaši, ja publiskās apspriešanas laikā tiek rīkota apspriede.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vārda “Apspriede” var atrast citu, līdzīgu vārdu. Piemēram, sanāksme, sapulce vai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sniedzot iebildumus un priekšlikumus lēmuma pieņemšanas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saistīti ar 18.2.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vai šo Noteikumu punktos nav nepieciešams visur minēt pēc līdzīga principa ”viedokļi, priekšlikumi,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Institūcijai ir tiesības neapstrādāt saņemto viedokli, iebildumu vai priekšlikumu, ja 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nav iesniegts valsts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pēc sabiedrības līdzdalības procesa noslēguma sabiedrības pārstāvjiem, kuri bija iesaistījušies minētajā procesā (neatkarīgi no to līdzdalības veida), laikus nodrošina atgriezenisko saiti (piemēram, atbilde sabiedrības pārstāvim, apkopojums par saņemtajiem priekšlikumiem un turpmāko rīcību ar tiem,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nepieciešams precizēt, kāda veida atbilde. Vai uz rakstisku priekšlikumu vai sniegt arī mutisku atbildi? Ja tā, kā to var fiksēt?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sabiedrības līdzdalības procesa noslēguma sabiedrības pārstāvjiem, kuri bija iesaistījušies minētajā procesā (neatkarīgi no to līdzdalības veida), laikus nodrošina atgriezenisko saiti (piemēram, atbilde sabiedrības pārstāvim, apkopojums par saņemtajiem priekšlikumiem un turpmāko rīcību ar tiem, protokols).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viedokli un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 visas sabiedrības mērķgrupas, kuru intereses skar dokumenta izstrāde un kuru viedokli un priekšlikumus institūcija vēlētos saņemt, un skaidro dokumenta ietekmi uz katru identificēto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pielikumā dzēst vārdus “teritorijas plānošanas dokuments” to pārformulējot uz “attīstības plānošanas dokuments”, jo arī noteikumu 1. punkta tekstā ir runa par attīstības plānošanas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Iesniedzējs (fiziskai personai – vārds, uzvārds, juridiskai personai – nosaukums) var tikt publiskots, ja tam ir piekritis.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trūkst loģiska teikuma nobeiguma.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Iesniedzējs (fiziskai personai – vārds, uzvārds, juridiskai personai – nosaukums) var tikt publiskots, ja viņš tam ir rakstiski piekritis.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19.07.2024.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19.07.2024.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