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6. jūnija noteikumos Nr. 290 "Cilvēkkapitāla attīstības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23.07.2024.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23.07.2024.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