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Pirmās projektu iesniegumu atlases kārtas ietvaros finansējuma saņēmējs līdz 2027.gada 1.novembrim iesniedz Satiksmes ministrijai apliecinājumu un pamatojošo dokumentāciju, kas apliecina, ka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minētie materiāli, aprīkojums un iekārtas ir atbilstoši izmantotas dzelzceļa pāreju un to pieeju aprīkošanai plānotajā apjomā un atbilstoši mērķim, kā arī ir neatņemama būvdarbu sastāvdaļa projekta ietvaros un materiālu izdevumi ir  attiecināmās izmaksas.  Gadījumā, ja Satiksmes ministrija konstatē, ka iegādātie materiāli nav pilnībā atbilstoši izmantoti  un projekta funkcionalitāte nav nodrošināta, Satiksmes ministrija pieprasa valsts akciju sabiedrībai "Latvijas dzelzceļš" atgriezt valsts budžetā iepriekš saņemto Atveseļošanas fonda finansējumu par to iepirkto materiālu, aprīkojuma un iekārtu apjomu, kas nav atbilstoši izmantots līdz 2027.gada 1.novembrim.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un svītrot vārdus "un materiālu izdevumi ir  attiecināmās izmaksas", jo faktiski jau no šo noteikumu 13.</w:t>
            </w:r>
            <w:r w:rsidR="00000000" w:rsidRPr="00000000" w:rsidDel="00000000">
              <w:rPr>
                <w:vertAlign w:val="superscript"/>
                <w:rtl w:val="0"/>
              </w:rPr>
              <w:t xml:space="preserve">4</w:t>
            </w:r>
            <w:r w:rsidR="00000000" w:rsidRPr="00000000" w:rsidDel="00000000">
              <w:rPr>
                <w:rtl w:val="0"/>
              </w:rPr>
              <w:t xml:space="preserve"> punkta izriet attiecināmo izmaksu sastāvs un pirmšķietami no projekta un tā anotācijas neizriet nepieciešamība atsevišķi apliecināt to, ka materiālu izdevumi ir attiecināmās izmaksas (minētais apliecinājums faktiski izriet no tā, ka attiecīgās izmaksas tiek lūgts finansēt projekta ietvaros, turklāt pretējā gadījumā praktiski apliecinājums būtu jāsniedz pilnīgi par visām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vai normā korekti lietota norāde uz to, ka materiāli nav pilnībā atbilstoši izmantoti (t.i., no normas neizriet, vai materiāli var būt neatbilstoši izmantoti daļēji u.tml.), nepieciešamības gadījumā redakcionāli to precizējot vai sniedzot attiecīgu skaidrojumu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projekta anotācijā norādīts uz papildu dokumentiem, kas obligāti apliecinājumam jāpievieno,- izvērtēt, vai minētā prasība nebūtu iekļaujama projektā, jo projekta anotācijai pretēji projektam nav juridiski saistoša spēka;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neparedzēt pienākumu atgriezt finansējumu, bet tā vietā atsaukties uz šo noteikumu 30.6. apakšpunktā minēto, izvairoties no tiesiskā regulējuma dublēšanas.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25-TA-3040</w:t>
    </w:r>
    <w:r>
      <w:br/>
    </w:r>
    <w:r w:rsidR="00000000" w:rsidRPr="00000000" w:rsidDel="00000000">
      <w:rPr>
        <w:rtl w:val="0"/>
      </w:rPr>
      <w:t xml:space="preserve">Izdrukāts 30.03.2026. 19.59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25-TA-3040</w:t>
    </w:r>
    <w:r>
      <w:br/>
    </w:r>
    <w:r w:rsidR="00000000" w:rsidRPr="00000000" w:rsidDel="00000000">
      <w:rPr>
        <w:rtl w:val="0"/>
      </w:rPr>
      <w:t xml:space="preserve">Izdrukāts 30.03.2026. 19.59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Atzinumi_25-TA-3040.docx</dc:title>
</cp:coreProperties>
</file>

<file path=docProps/custom.xml><?xml version="1.0" encoding="utf-8"?>
<Properties xmlns="http://schemas.openxmlformats.org/officeDocument/2006/custom-properties" xmlns:vt="http://schemas.openxmlformats.org/officeDocument/2006/docPropsVTypes"/>
</file>