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pantu un 5. panta pirmo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norādi uz 5. pantu aizstāt ar norādi uz 5. panta nosaukumu, ņemot vērā, ka, ja viss 5. pants tiek izteikts jaunā redakcijā, nav jēgas atsevišķai norādei uz 5.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veikt sabiedriskajam transportam no valsts budžeta piešķirto finanšu līdzekļu sadali un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likumprojekta 3. pantu, paredzot papildināt attiecīgā likuma 5. pantu ar 1.</w:t>
            </w:r>
            <w:r w:rsidR="00000000" w:rsidRPr="00000000" w:rsidDel="00000000">
              <w:rPr>
                <w:vertAlign w:val="superscript"/>
                <w:rtl w:val="0"/>
              </w:rPr>
              <w:t xml:space="preserve">1</w:t>
            </w:r>
            <w:r w:rsidR="00000000" w:rsidRPr="00000000" w:rsidDel="00000000">
              <w:rPr>
                <w:rtl w:val="0"/>
              </w:rPr>
              <w:t xml:space="preserve"> daļu, nevis 1.</w:t>
            </w:r>
            <w:r w:rsidR="00000000" w:rsidRPr="00000000" w:rsidDel="00000000">
              <w:rPr>
                <w:vertAlign w:val="superscript"/>
                <w:rtl w:val="0"/>
              </w:rPr>
              <w:t xml:space="preserve">1</w:t>
            </w:r>
            <w:r w:rsidR="00000000" w:rsidRPr="00000000" w:rsidDel="00000000">
              <w:rPr>
                <w:rtl w:val="0"/>
              </w:rPr>
              <w:t xml:space="preserve">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2</w:t>
            </w:r>
            <w:r w:rsidR="00000000" w:rsidRPr="00000000" w:rsidDel="00000000">
              <w:rPr>
                <w:rtl w:val="0"/>
              </w:rPr>
              <w:t xml:space="preserve"> daļas pirmo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būtības jaunā redakcijā tiek izteikta visa attiecīgā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nevis tikai pirmais teikums, tādēļ lūdzam atbilstoši precizēt likumprojekta 9.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līgumsodus par sabiedriskā transporta pakalpojumu līguma noteikumu neizpildi vai nepienācīgu izpildi. Sabiedriskā transporta pakalpojumu līgumos iekļaujamos līgumsodus un to apmērus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likumprojekta anotāciju ar informāciju par līgumsodu piemērošanu. Proti, lūdzam anotācijā skaidrot, vai likumprojekta 10. pantā paredzētais regulējums: "līgumsodus par sabiedriskā transporta pakalpojumu līguma noteikumu neizpildi vai nepienācīgu izpildi. Sabiedriskā transporta pakalpojumu līgumos iekļaujamos līgumsodus un to apmērus nosaka Ministru kabinets" ir uzskatāms par deleģējumu veidot speciālo regulējumu attiecībā pret Civillikumā iekļauto līgumsoda regulējumu vai arī ar normu saprotams, ka Ministru kabinetam tiek dots deleģējums noteikt, kādos gadījumos un kādā apmērā autotransporta pakalpojumu līgumos jāparedz līgumsods atbilstoši jau spēkā esošajam Civillikuma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Šā likuma grozījums par 14.1 panta papildināšanu ar 2.1 un 2.2 daļu stājas spēkā 2022. gada 1. janvārī. Šā likuma 14.1 panta 2.2 daļu reģionālās nozīmes maršrutos piemēro no 2025. gada 1. jūlija. No 2025.gada 1.jūlija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reģionālās nozīmes sabiedriskajā transportlīdzeklī, neidentificējoties ar personas apliecību. Šā likuma 14.1 panta 2.2 daļas piemērošanu attiecībā uz valsts kompensējamu braucienu elektronisko identifikāciju ar personas apliecību pilsētas nozīmes maršrutos valstspilsētas pašvaldības var noteikt ne ilgāk kā sešu mēnešu pārejas periodu, kura pabeigšanu nodrošina ne vēlāk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pārejas noteikumus likumprojekta normu piemērošanai var noteikt pats likumdevējs šaurākā nozīmē (t.i., Saeima), nevis pašvaldības. Attiecīgi lūdzam atbilstoši precizēt likumprojekta 14. panta pēdējo teikumu, konkrētāk raksturojot pašvaldības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 </w:t>
            </w:r>
            <w:r w:rsidR="00000000" w:rsidRPr="00000000" w:rsidDel="00000000">
              <w:rPr>
                <w:rtl w:val="0"/>
              </w:rPr>
              <w:t xml:space="preserve">daļas piemērošanu attiecībā uz valsts kompensējamu braucienu elektronisko identifikāciju ar personas apliecību pilsētas nozīmes maršrutos valstspilsētas pašvaldības nodrošina ne vēlāk kā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Šā likuma grozījums par 14.1 panta papildināšanu ar 2.1 un 2.2 daļu stājas spēkā 2022. gada 1. janvārī. Šā likuma 14.1 panta 2.2 daļu reģionālās nozīmes maršrutos piemēro no 2025. gada 1. jūlija. No 2025.gada 1.jūlija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reģionālās nozīmes sabiedriskajā transportlīdzeklī, neidentificējoties ar personas apliecību. Šā likuma 14.1 panta 2.2 daļas piemērošanu attiecībā uz valsts kompensējamu braucienu elektronisko identifikāciju ar personas apliecību pilsētas nozīmes maršrutos valstspilsētas pašvaldības var noteikt ne ilgāk kā sešu mēnešu pārejas periodu, kura pabeigšanu nodrošina ne vēlāk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14. panta pēdējo teikumu ("kura pabeigšanu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piemērošanai attiecībā uz valsts kompensējamu braucienu elektronisko identifikāciju ar personas apliecību pilsētas nozīmes maršrutos valstspilsētas pašvaldības var noteikt ne ilgāk kā sešu mēnešu pārejas periodu, nodrošinot minēto prasību piemērošanu vēlākais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14.1.panta otrajā daļā norādīto informāciju, tostarp personas datus, kas apliecina personas tiesības izmantot braukšanas maksas atvieglojumus, iekļaušana informācijas sistēmā no Fizisko personu reģistra, izmantojot Datu izplatīšanas un pārvaldības platformu, tiks nodrošināta no brīža, kad ir izveidots attiecīgs tehniskais risinājums, bet ne vēlāk kā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pārejas noteikumos nepieciešams skaidri noteikt, ka plānotie grozījumi likuma 17. panta trešajā daļā ir attiecināmi arī uz jau noslēgtiem līgumiem un neatkarīgi no tā, vai attiecīgie pārkāpumi ir pieļauti un konstatēti, pirms vai pēc grozījumu spēkā stāšanās. Saistībā ar minēto vēršam uzmanību, ka likumprojekta 15. pants šobrīd paredz, ka likuma 17. panta trešā daļa piemērojama līgumiem, kas noslēgti pēc likumprojekta spēkā stāšanās un arī sodiem par pārkāpumiem jāstājas spēkā pēc likumprojekta spēkā stāšanās. Attiecīgi lūdzam izvērtēt un nepieciešamības gadījumā precizēt likumprojekta 15. pantu vai likumprojekta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pamatojumu tam, ka likumprojekts (likums) stājas spēkā nākamajā dienā pēc tā izsludināšanas, salāgojot minēto spēkā stāšanās termiņu ar likumprojekta anotācijas 1.2. sadaļā sniegto informāciju. Alternatīvi lūdzam precizēt likumprojektu, nodrošinot tā spēkā stāšanos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23.09.2024. 22.17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23.09.2024. 22.17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