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Vietējai sabiedrībai vēja elektrostaciju radītā diskomforta kompensācijas maksājumu  apmērs, veikšanas kārtība un termiņi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Vēja elektrostacijas uzstādītājs vai  īpašnieks, sākot ar datumu, kad vēja elektrostacija nodota ekspluatācijā, ik gadu veic vietējai sabiedrībai maksājumu par katras iekārtas uzstādīto kopējo jaudu,  atbilstoši šo noteikumu 3. punktam, tajā skaitā par kopējā uzstādītāja jaudā ietverto nepilno megavatu daļām.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2.punktā norādīts, ka: "Vēja elektrostacijas uzstādītājs vai īpašnieks [..] ik gadu veic vietējai sabiedrībai maksājumu [..]". Savukārt anotācijas risinājuma aprakstā minēts, ka: "Vēja elektrostacijas īpašnieks maksājumu ieskaita pašvaldības, kuras teritorijā atrodas vēja elektrostacija, atsevišķā budžeta programmā [..]". Ņemot vērā, ka noteikumu projektā norādīts, ka maksājumu var veikt vēja elektrostacijas uzstādītājs vai īpašnieks, bet anotācijā minēts tikai vēja elektrostacijas īpašnieks, lūdzam attiecīgi precizēt anotāciju atbilstoši noteikumu projektam, kā arī antācijā sniegt skaidrojumu pēc kāda principa tiks noteikts kompensācijas maksātājs.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Sproģe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20.11.2022. 09.44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20.11.2022. 09.44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Atzinumi_22-TA-2550.docx</dc:title>
</cp:coreProperties>
</file>

<file path=docProps/custom.xml><?xml version="1.0" encoding="utf-8"?>
<Properties xmlns="http://schemas.openxmlformats.org/officeDocument/2006/custom-properties" xmlns:vt="http://schemas.openxmlformats.org/officeDocument/2006/docPropsVTypes"/>
</file>