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22-TA-3765: Rīkojuma projekts (Dalība misijā, operācijā, iecelšana amatā u.c. ar nepublicējamiem personas datiem)</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civilā eksperta dalības laika pagarināšanu Eiropas Savienības Padomdevēja misijā civilā drošības sektora reformām Ukrainā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(ar personas datiem)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(Detalizēts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precizēt un palielināt Ārlietu ministrijas budžeta bāzes izdevumus 2024.gadam apakšprogrammā 01.04.00 „Diplomātiskās misijas ārvalstīs” 6 286</w:t>
            </w:r>
            <w:r w:rsidR="00000000" w:rsidRPr="00000000" w:rsidDel="00000000">
              <w:rPr>
                <w:i w:val="1"/>
                <w:rtl w:val="0"/>
              </w:rPr>
              <w:t xml:space="preserve"> euro </w:t>
            </w:r>
            <w:r w:rsidR="00000000" w:rsidRPr="00000000" w:rsidDel="00000000">
              <w:rPr>
                <w:rtl w:val="0"/>
              </w:rPr>
              <w:t xml:space="preserve">apmērā civilā eksperta darbības nodrošināšanai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rīkojuma projekta 7.punkta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2023. gadam un budžeta ietvaru 2023., 2024. un 2025. gadam” sagatavošanas procesā precizēt un palielināt Ārlietu ministrijas izdevumus 2024. gadam apakšprogrammā 01.04.00 “Diplomātiskās misijas ārvalstīs” 6 286 euro apmērā civilā eksperta darbības nodrošināšanai no 2024. gada 1. janvāra,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(ar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rīkojuma projekta 7.punkta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2023. gadam un budžeta ietvaru 2023., 2024. un 2025. gadam” sagatavošanas procesā precizēt un palielināt Ārlietu ministrijas izdevumus 2024. gadam apakšprogrammā 01.04.00 “Diplomātiskās misijas ārvalstīs” 6 286 euro apmērā civilā eksperta darbības nodrošināšanai no 2024. gada 1. janvāra,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daļas “Tiesību akta projekta ietekme uz valsts budžetu un pašvaldību budžetiem” 2. ailē “saskaņā ar valsts budžetu kārtējam gadam ” norādīt finansējumu, kas civilā eksperta darbības nodrošināšanai līdz 2023.gada 1.februārim jau ir ieplānots Ārlietu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daļas “Tiesību akta projekta ietekme uz valsts budžetu un pašvaldību budžetiem” 6.punktu papildināt ar skaidrojumu par 2023. gadā faktiski nepieciešamā finansējuma aprēķinu civilā eksperta darbības nodrošināšanai atbilstoši anotācijas pielikuma pēdējā rindkopā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sadaļā “Cita informācija” norādīto informāciju atbilstoši piedāvātajai precizētajai Ministru kabineta rīkojuma projekta 7.punkta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22-TA-3765</w:t>
    </w:r>
    <w:r>
      <w:br/>
    </w:r>
    <w:r w:rsidR="00000000" w:rsidRPr="00000000" w:rsidDel="00000000">
      <w:rPr>
        <w:rtl w:val="0"/>
      </w:rPr>
      <w:t xml:space="preserve">Izdrukāts 06.01.2023.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22-TA-3765</w:t>
    </w:r>
    <w:r>
      <w:br/>
    </w:r>
    <w:r w:rsidR="00000000" w:rsidRPr="00000000" w:rsidDel="00000000">
      <w:rPr>
        <w:rtl w:val="0"/>
      </w:rPr>
      <w:t xml:space="preserve">Izdrukāts 06.01.2023.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Atzinumi_22-TA-3765.docx</dc:title>
</cp:coreProperties>
</file>

<file path=docProps/custom.xml><?xml version="1.0" encoding="utf-8"?>
<Properties xmlns="http://schemas.openxmlformats.org/officeDocument/2006/custom-properties" xmlns:vt="http://schemas.openxmlformats.org/officeDocument/2006/docPropsVTypes"/>
</file>