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aktivitātei "Vietējās ekonomikas stiprināšanas iniciatīvas" tiek nodrošināta demarkācija ar Eiropas Savienības kohēzijas politikas programmas 2021.–2027.gadam pasākumu 1.2.3.1. “Atbalsts MVU”, kura ietvaros tiek nodrošināts atbalsts biznesa pirmsinkubācijai un inkubācijai, t.sk. atbalsts pakalpojumiem uzņēmējdarbības attīstībai, telpu un darba vietas nomai; prototipēšanas un tehnoloģiju izstrādei tikai inovatīvam komersantam; aprīkojuma un iekārtu iegādei; izejmateriālu un izejvielu iegādei; 10 000 euro valstī noteiktās vienas minimālās mēneša darba algas un valsts sociālās apdrošināšanas obligātajām iemaksām ne vairāk kā diviem darbiniekiem – tikai inovatīvam komersantam. Atbalsta mērķa grupas gan fiziskas personas (biznesa ideju autori), kas veic vai gatavojas uzsākt saimniecisko darbību, un fizisko personu grupa – komanda, kas īsteno biznesa ideju, gan mikro un MVU (https://likumi.lv/ta/id/343803-eiropas-savienibas-kohezijas-politikas-programmas-20212027-gadam-123-specifiska-atbalsta-merka-veicinat-ilgtspejigu-izaugsmi-konkuretspeju-un-darba-vietu-radisanu-mvu-tostarp-ar-produktivam-investicijam-1231-pasakuma-atbalsts-mvu-inovativas-uznemejdarbibas-attistibai-istenosanas-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 (Linda Liepa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29.06.2026.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29.06.2026.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Atzinumi_26-TA-459.docx</dc:title>
</cp:coreProperties>
</file>

<file path=docProps/custom.xml><?xml version="1.0" encoding="utf-8"?>
<Properties xmlns="http://schemas.openxmlformats.org/officeDocument/2006/custom-properties" xmlns:vt="http://schemas.openxmlformats.org/officeDocument/2006/docPropsVTypes"/>
</file>