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svītrot projekta 2. punktu, kas paredz izteikt jaunā redakcijā Noteikumu II nodaļas nosaukumu. Visticamāk šī norma projektā iekļauta kļūdaini, jo šāda norma iepriekš bija iekļauta svītrotajā projekta 9. 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Upīte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22.05.2024.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22.05.2024.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