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 2.1.1. specifiskā atbalsta mērķa "Energoefektivitātes veicināšana un siltumnīcefekta gāzu emisiju samazināšana" 2.1.1.8. pasākuma "Energoefektivitāti veicinoši pasākumi kultūras infrastruktūrā"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09.12.2024.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09.12.2024.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