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kuras ir reģistrētas likuma “Par palīdzību dzīvokļa jautājumu risināšanu” 3. panta 1. un 2.punktā minētās palīdzības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 ka šī aktivitātē ir jāattiecina arī uz pieacinātiem speciālistiem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kuras ir reģistrētas likuma “Par palīdzību dzīvokļa jautājumu risināšanu” 3. panta 1., 2. un 11. punktā minētās palīdzības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Maksimālā pieejamā kopējo attiecināmo izmaksu summa vienam projektam šo noteikumu </w:t>
            </w:r>
            <w:r w:rsidR="00000000" w:rsidRPr="00000000" w:rsidDel="00000000">
              <w:rPr>
                <w:rtl w:val="0"/>
              </w:rPr>
              <w:t xml:space="preserve">23.1.</w:t>
            </w:r>
            <w:r w:rsidR="00000000" w:rsidRPr="00000000" w:rsidDel="00000000">
              <w:rPr>
                <w:rtl w:val="0"/>
              </w:rPr>
              <w:t xml:space="preserve"> apakšpunktā minēto darbību īstenošanai atlases kārtas ietvaros katrai pašvaldībai ir 500 000 </w:t>
            </w:r>
            <w:r w:rsidR="00000000" w:rsidRPr="00000000" w:rsidDel="00000000">
              <w:rPr>
                <w:i w:val="1"/>
                <w:rtl w:val="0"/>
              </w:rPr>
              <w:t xml:space="preserve">euro</w:t>
            </w:r>
            <w:r w:rsidR="00000000" w:rsidRPr="00000000" w:rsidDel="00000000">
              <w:rPr>
                <w:rtl w:val="0"/>
              </w:rPr>
              <w:t xml:space="preserve"> un 2 500 000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punkta redakcija  nerisina jautājumu par  reģionālo atšķirību mazināšanu un līdzsvarotas Latvijas teritorijas attīstībā.Rosinām visām pašvaldībām noteikt vienotus atbalsta nosacījumus, izsakot Noteikumu projekta 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Maksimālā kopējo attiecināmo izmaksu summa vienam projekta iesniegumam šo noteikumu 23.1. apakšpunktā minēto darbību īstenošanai atlases ietvaros katrā atsevišķā pašvaldības teritorijā nevar pārsniegt 700 000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pieejamā kopējo attiecināmo izmaksu summa vienam projektam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apakšpunktā minēto atbalstāmo darbību īstenošanai atlases ietvaros katrai pašvaldībai ir 4 000 000 </w:t>
            </w:r>
            <w:r w:rsidR="00000000" w:rsidRPr="00000000" w:rsidDel="00000000">
              <w:rPr>
                <w:i w:val="1"/>
                <w:rtl w:val="0"/>
              </w:rPr>
              <w:t xml:space="preserve">euro</w:t>
            </w:r>
            <w:r w:rsidR="00000000" w:rsidRPr="00000000" w:rsidDel="00000000">
              <w:rPr>
                <w:rtl w:val="0"/>
              </w:rPr>
              <w:t xml:space="preserve"> un 12 000 000 </w:t>
            </w:r>
            <w:r w:rsidR="00000000" w:rsidRPr="00000000" w:rsidDel="00000000">
              <w:rPr>
                <w:i w:val="1"/>
                <w:rtl w:val="0"/>
              </w:rPr>
              <w:t xml:space="preserve">euro</w:t>
            </w:r>
            <w:r w:rsidR="00000000" w:rsidRPr="00000000" w:rsidDel="00000000">
              <w:rPr>
                <w:rtl w:val="0"/>
              </w:rPr>
              <w:t xml:space="preserve">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maksimālā kopējo attiecināmo izmaksu summas vienam projekta iesniegumam diferencēt, jo tas nelidzsvaro reģionālās atšķirības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kopējo attiecināmo izmaksu summa vienam projekta iesniegumam šo noteikumu 23.2., 23.3. un 23.4. apakšpunktā minēto atbalstāmo darbību īstenošanai atlases ietvaros katrā atsevišķā pašvaldības teritorijā ir 6 000 000 eir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ir atbalstāmas šādas darbības, kas sekmē šo noteikumu </w:t>
            </w:r>
            <w:r w:rsidR="00000000" w:rsidRPr="00000000" w:rsidDel="00000000">
              <w:rPr>
                <w:rtl w:val="0"/>
              </w:rPr>
              <w:t xml:space="preserve">4.</w:t>
            </w:r>
            <w:r w:rsidR="00000000" w:rsidRPr="00000000" w:rsidDel="00000000">
              <w:rPr>
                <w:rtl w:val="0"/>
              </w:rPr>
              <w:t xml:space="preserve"> punktā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23. 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pašvaldības īpašumā esošu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w:t>
            </w:r>
            <w:r w:rsidR="00000000" w:rsidRPr="00000000" w:rsidDel="00000000">
              <w:rPr>
                <w:rtl w:val="0"/>
              </w:rPr>
              <w:t xml:space="preserve"> punktā norādītās izmaksas ir attiecināmas, ja ieguldījumi tiek veikti pašvaldības īpašumā. Īpašuma tiesībām projekta iesnieguma iesniegšanas brīdī ir jābūt nostiprinātām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zemes dienesta nepietiekamās kapacitātes rezultātā , pasūtot inventarizācijas un sakārtojot zemesgrāmatas, izpildes termiņi ir ilgāk par gadu, tādēļ ir neiespējami  līdz projektu iesnieguma iesniegšanas brīdim sakārtot īpašuma lietas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29. punktu sekojošā redakcijā :" Šo noteikumu 28. punktā norādītās izmaksas ir attiecināmas, ja īpašuma tiesības  ir nostiprinātas  zemesgrāmatālīdz projekta īstenošanas beigām.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28.</w:t>
            </w:r>
            <w:r w:rsidR="00000000" w:rsidRPr="00000000" w:rsidDel="00000000">
              <w:rPr>
                <w:rtl w:val="0"/>
              </w:rPr>
              <w:t xml:space="preserve"> punktā norādītās izmaksas, kas radušās šo noteikumu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 un </w:t>
            </w:r>
            <w:r w:rsidR="00000000" w:rsidRPr="00000000" w:rsidDel="00000000">
              <w:rPr>
                <w:rtl w:val="0"/>
              </w:rPr>
              <w:t xml:space="preserve">23.4.</w:t>
            </w:r>
            <w:r w:rsidR="00000000" w:rsidRPr="00000000" w:rsidDel="00000000">
              <w:rPr>
                <w:rtl w:val="0"/>
              </w:rPr>
              <w:t xml:space="preserve"> apakšpunktā minēto atbalstāmo darbību ietvaros, tiek attiecinātas apmērā, kas nepārsniedz 60 000 </w:t>
            </w:r>
            <w:r w:rsidR="00000000" w:rsidRPr="00000000" w:rsidDel="00000000">
              <w:rPr>
                <w:i w:val="1"/>
                <w:rtl w:val="0"/>
              </w:rPr>
              <w:t xml:space="preserve">euro</w:t>
            </w:r>
            <w:r w:rsidR="00000000" w:rsidRPr="00000000" w:rsidDel="00000000">
              <w:rPr>
                <w:rtl w:val="0"/>
              </w:rPr>
              <w:t xml:space="preserve"> vidēji par vienu izbūvēto vai pārbūvēto dzīvojamās mājas dzīvokli projekta iesnieguma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31.punktā noteikto atbalstāmo darbību ietvaros attiecināmo izmaksu apmēru, kam noteikts ierobežojums – nepārsniedz 60 000 euro vidēji par vienu izbūvēto vai pārbūvēto dzīvojamās mājas dzīvokli.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jaunbūvi vai pārbūvējot jau esošu ēku ar divu un vairāk istabu dzīvokļiem, noteikumu projektā noteiktā attiecināmo izmaksu robeža nav atbilstoša aktuālajai tirgus situācijai un vidējām būvniecības izmaksām, tāpēc lūdzam atbildīgo iestādi veikt atbilstošus labojumus MK noteikumu projektā un anotācijā, tajā ietverot tirgus situācijai un vidējām būvniecības izmaksām atbilstošas maksimālās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nosakot attiecināmo izmaksu summu ierobežojumu tikai balstoties uz dzīvokļu skaitu, tiek kritiski ierobežotas iespējas īstenot jau esošu ēku atjaunošanas un/vai pārbūves darbus, ar iekļautiem teritorijas labiekārtošanas darbiem, ventilācijas izbūves darbiem, vides pieejamību prasību nodrošināšanu, elektroenerģijas prasību pielāgošanu esošajiem būvnormatīviem un citiem vitāli svarīgiem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pasākuma mērķis sevī ietver ne tikai jaunu tipveida ēku būvniecību, bet lietderīgi izmantot jau pašvaldību īpašumā esošā, tomēr šobrīd lietošanai nederīgā dzīvojamā fonda pielāgošanu cilvēkiem cienīgiem dzīvošanas apstākļiem. Šādu ēku pārbūve un pielāgošana ir komplicēts un finansiāli ietilpīgs mērķis, tādēļ būtu nekorekti attiecināt tādas izmaksas, kas sedz tikai dzīvokļu pārbūvi, neietverot ēku kā kopumu. Piedāvājam noteikt izmaksas vienam kvadrātmetram (no kopējās ēkas pārbūves un/vai atjaunošanas platības). Šobrīd esošā tirgus situācija liecina, ka jaunbūves un pieguļošās teritorijas labiekārtošanas izmaksas uz vienu kvadrātmetru ir vidēji 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 savu argumentu aprēķinos, norādām, ka situācijā, lai izbūvētu daudzdzīvokļu mājokli ar kopējo platību 2600 m2 ar 40 dzīvokļiem (katrs vidēji 50 m2), pēc esošās MK noteikumu projekta redakcijas tiktu attiecinātas izmaksas 2 400 000 euro. Taču, rēķinot kopējās būvniecības izmaksas šāda apmēra jaunbūvei ar izmaksām 2000 euro/m2, kopējās izmaksas sastādītu vismaz 5 200 000 euro. Ar šobrīd noteikto ierobežojumu, ņemot vērā esošo noteikumu projekta regulējumu, vairāk kā puse no izmaksām netiktu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retāk kā vienu reizi ceturksnī savā tīmekļvietnē ievieto aktuālu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rakstura iebildums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ne retāk kā vienu reizi ceturksnī savā tīmekļvietnē ievieto aktuālu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24.03.2023.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24.03.2023.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