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teikumā norādīto datumu vai arī to svītrot: : "Piemēram, 2022. gada 2. jūnijā Valsts un pašvaldību amatpersonu un darbinieku atlīdzības likumā izdarīto grozījumu ietvaros ir veikta atalgojuma sistēmas pārskatīšana, panākot bāriņtiesu darbinieku atalgojumu konkurētspējīgāku;". Vēršam uzmanību, ka grozījumi Valsts un pašvaldību institūciju amatpersonu un darbinieku atlīdzības likumā LR Saeimā pieņemti 2021.gada 16.novembrī, bet tie stājās spēkā no 2022.gada 1.jūlija.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26.05.2025.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26.05.2025.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